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DF53B" w14:textId="7B334C76" w:rsidR="009A5D90" w:rsidRPr="00150E87"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w:t>
      </w:r>
      <w:r w:rsidR="00187D78">
        <w:rPr>
          <w:rFonts w:eastAsia="Times New Roman"/>
          <w:b/>
          <w:color w:val="000000"/>
          <w:sz w:val="24"/>
          <w:szCs w:val="24"/>
        </w:rPr>
        <w:t xml:space="preserve"> WG</w:t>
      </w:r>
      <w:r>
        <w:rPr>
          <w:rFonts w:eastAsia="Times New Roman"/>
          <w:b/>
          <w:color w:val="000000"/>
          <w:sz w:val="24"/>
          <w:szCs w:val="24"/>
        </w:rPr>
        <w:t>2 Meeting #</w:t>
      </w:r>
      <w:r w:rsidR="00CD233B">
        <w:rPr>
          <w:rFonts w:eastAsia="Times New Roman"/>
          <w:b/>
          <w:color w:val="000000"/>
          <w:sz w:val="24"/>
          <w:szCs w:val="24"/>
        </w:rPr>
        <w:t>120</w:t>
      </w:r>
      <w:r>
        <w:rPr>
          <w:rFonts w:eastAsia="Times New Roman"/>
          <w:b/>
          <w:color w:val="000000"/>
          <w:sz w:val="24"/>
          <w:szCs w:val="24"/>
        </w:rPr>
        <w:t xml:space="preserve">                       </w:t>
      </w:r>
      <w:r w:rsidR="0092651F">
        <w:rPr>
          <w:rFonts w:eastAsia="Times New Roman"/>
          <w:b/>
          <w:color w:val="000000"/>
          <w:sz w:val="24"/>
          <w:szCs w:val="24"/>
        </w:rPr>
        <w:t xml:space="preserve">            </w:t>
      </w:r>
      <w:r>
        <w:rPr>
          <w:rFonts w:eastAsia="Times New Roman"/>
          <w:b/>
          <w:color w:val="000000"/>
          <w:sz w:val="24"/>
          <w:szCs w:val="24"/>
        </w:rPr>
        <w:t xml:space="preserve">                 </w:t>
      </w:r>
      <w:r w:rsidR="00D823CE">
        <w:rPr>
          <w:rFonts w:eastAsia="Times New Roman"/>
          <w:b/>
          <w:color w:val="000000"/>
          <w:sz w:val="24"/>
          <w:szCs w:val="24"/>
        </w:rPr>
        <w:t xml:space="preserve">         </w:t>
      </w:r>
      <w:r w:rsidR="007B01B1">
        <w:rPr>
          <w:rFonts w:eastAsia="Times New Roman"/>
          <w:b/>
          <w:color w:val="000000"/>
          <w:sz w:val="24"/>
          <w:szCs w:val="24"/>
        </w:rPr>
        <w:t xml:space="preserve">     </w:t>
      </w:r>
      <w:r w:rsidR="00D823CE">
        <w:rPr>
          <w:rFonts w:eastAsia="Times New Roman"/>
          <w:b/>
          <w:color w:val="000000"/>
          <w:sz w:val="24"/>
          <w:szCs w:val="24"/>
        </w:rPr>
        <w:t xml:space="preserve"> </w:t>
      </w:r>
      <w:r w:rsidR="00E70CE5" w:rsidRPr="00E70CE5">
        <w:rPr>
          <w:rFonts w:eastAsia="Times New Roman"/>
          <w:b/>
          <w:color w:val="000000"/>
          <w:sz w:val="24"/>
          <w:szCs w:val="24"/>
        </w:rPr>
        <w:t>R2-2212329</w:t>
      </w:r>
    </w:p>
    <w:p w14:paraId="77059D97" w14:textId="467D0F1F" w:rsidR="009A5D90" w:rsidRDefault="00CD233B">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Toulouse</w:t>
      </w:r>
      <w:r w:rsidR="00674C3F">
        <w:rPr>
          <w:rFonts w:eastAsia="Times New Roman"/>
          <w:b/>
          <w:color w:val="000000"/>
          <w:sz w:val="24"/>
          <w:szCs w:val="24"/>
        </w:rPr>
        <w:t xml:space="preserve">, </w:t>
      </w:r>
      <w:r>
        <w:rPr>
          <w:rFonts w:eastAsia="Times New Roman"/>
          <w:b/>
          <w:color w:val="000000"/>
          <w:sz w:val="24"/>
          <w:szCs w:val="24"/>
        </w:rPr>
        <w:t>France, November,</w:t>
      </w:r>
      <w:r w:rsidR="00187D78">
        <w:rPr>
          <w:rFonts w:eastAsia="Times New Roman"/>
          <w:b/>
          <w:color w:val="000000"/>
          <w:sz w:val="24"/>
          <w:szCs w:val="24"/>
        </w:rPr>
        <w:t xml:space="preserve"> </w:t>
      </w:r>
      <w:r w:rsidR="00674C3F">
        <w:rPr>
          <w:rFonts w:eastAsia="Times New Roman"/>
          <w:b/>
          <w:color w:val="000000"/>
          <w:sz w:val="24"/>
          <w:szCs w:val="24"/>
        </w:rPr>
        <w:t>202</w:t>
      </w:r>
      <w:r w:rsidR="00B817D4">
        <w:rPr>
          <w:rFonts w:eastAsia="Times New Roman"/>
          <w:b/>
          <w:color w:val="000000"/>
          <w:sz w:val="24"/>
          <w:szCs w:val="24"/>
        </w:rPr>
        <w:t>2</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4F48F694"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2.1</w:t>
      </w:r>
    </w:p>
    <w:p w14:paraId="4601AEBF" w14:textId="51061003"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6C3DE4" w:rsidRPr="004B0A14">
        <w:rPr>
          <w:b/>
          <w:sz w:val="24"/>
          <w:szCs w:val="24"/>
        </w:rPr>
        <w:t xml:space="preserve">PDU </w:t>
      </w:r>
      <w:r w:rsidR="00553F54">
        <w:rPr>
          <w:b/>
          <w:sz w:val="24"/>
          <w:szCs w:val="24"/>
        </w:rPr>
        <w:t>S</w:t>
      </w:r>
      <w:r w:rsidR="006C3DE4" w:rsidRPr="004B0A14">
        <w:rPr>
          <w:b/>
          <w:sz w:val="24"/>
          <w:szCs w:val="24"/>
        </w:rPr>
        <w:t xml:space="preserve">ets and </w:t>
      </w:r>
      <w:r w:rsidR="00553F54">
        <w:rPr>
          <w:b/>
          <w:sz w:val="24"/>
          <w:szCs w:val="24"/>
        </w:rPr>
        <w:t>D</w:t>
      </w:r>
      <w:r w:rsidR="006C3DE4" w:rsidRPr="004B0A14">
        <w:rPr>
          <w:b/>
          <w:sz w:val="24"/>
          <w:szCs w:val="24"/>
        </w:rPr>
        <w:t xml:space="preserve">ata </w:t>
      </w:r>
      <w:r w:rsidR="00553F54">
        <w:rPr>
          <w:b/>
          <w:sz w:val="24"/>
          <w:szCs w:val="24"/>
        </w:rPr>
        <w:t>B</w:t>
      </w:r>
      <w:r w:rsidR="006C3DE4" w:rsidRPr="004B0A14">
        <w:rPr>
          <w:b/>
          <w:sz w:val="24"/>
          <w:szCs w:val="24"/>
        </w:rPr>
        <w:t>ursts</w:t>
      </w:r>
      <w:r w:rsidR="006C3DE4" w:rsidDel="006C3DE4">
        <w:rPr>
          <w:b/>
          <w:sz w:val="24"/>
          <w:szCs w:val="24"/>
        </w:rPr>
        <w:t xml:space="preserve"> </w:t>
      </w:r>
      <w:r w:rsidR="0075388F">
        <w:rPr>
          <w:b/>
          <w:sz w:val="24"/>
          <w:szCs w:val="24"/>
        </w:rPr>
        <w:t>for XR</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F2F537F"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proofErr w:type="spellStart"/>
      <w:r w:rsidR="0075388F" w:rsidRPr="0075388F">
        <w:rPr>
          <w:b/>
          <w:sz w:val="24"/>
          <w:szCs w:val="24"/>
        </w:rPr>
        <w:t>FS_NR_XR_enh</w:t>
      </w:r>
      <w:proofErr w:type="spellEnd"/>
    </w:p>
    <w:p w14:paraId="0A07A8F9" w14:textId="0414A885"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1B81B308" w14:textId="3F67439F" w:rsidR="007F38FC" w:rsidRDefault="007F38FC" w:rsidP="007F38FC">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 xml:space="preserve">Introduction </w:t>
      </w:r>
    </w:p>
    <w:p w14:paraId="59BDF540" w14:textId="6849000A" w:rsidR="007F38FC" w:rsidRPr="00BC49C2" w:rsidRDefault="007F38FC" w:rsidP="007F38FC">
      <w:pPr>
        <w:jc w:val="both"/>
      </w:pPr>
      <w:r>
        <w:t xml:space="preserve">SA2 has introduced the concept of PDU set and Data Burst </w:t>
      </w:r>
      <w:r>
        <w:fldChar w:fldCharType="begin"/>
      </w:r>
      <w:r>
        <w:instrText xml:space="preserve"> REF _Ref115109484 \r \h  \* MERGEFORMAT </w:instrText>
      </w:r>
      <w:r>
        <w:fldChar w:fldCharType="separate"/>
      </w:r>
      <w:r w:rsidR="008417DC">
        <w:t>[1]</w:t>
      </w:r>
      <w:r>
        <w:fldChar w:fldCharType="end"/>
      </w:r>
      <w:r>
        <w:t xml:space="preserve"> and defined them as below:</w:t>
      </w:r>
    </w:p>
    <w:p w14:paraId="67766CB1" w14:textId="77777777" w:rsidR="007F38FC" w:rsidRPr="00BC49C2" w:rsidRDefault="007F38FC" w:rsidP="007F38FC">
      <w:pPr>
        <w:keepLines/>
        <w:jc w:val="both"/>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534B757" w14:textId="77777777" w:rsidR="007F38FC" w:rsidRPr="00BC49C2" w:rsidRDefault="007F38FC" w:rsidP="007F38FC">
      <w:pPr>
        <w:jc w:val="both"/>
        <w:rPr>
          <w:lang w:eastAsia="zh-CN"/>
        </w:rPr>
      </w:pPr>
      <w:r w:rsidRPr="00BC49C2">
        <w:rPr>
          <w:b/>
          <w:lang w:eastAsia="zh-CN"/>
        </w:rPr>
        <w:t>Data Burst:</w:t>
      </w:r>
      <w:r w:rsidRPr="00BC49C2">
        <w:rPr>
          <w:lang w:eastAsia="zh-CN"/>
        </w:rPr>
        <w:t xml:space="preserve"> A set of data</w:t>
      </w:r>
      <w:r>
        <w:rPr>
          <w:lang w:eastAsia="zh-CN"/>
        </w:rPr>
        <w:t xml:space="preserve"> </w:t>
      </w:r>
      <w:r w:rsidRPr="00BC49C2">
        <w:rPr>
          <w:lang w:eastAsia="zh-CN"/>
        </w:rPr>
        <w:t>multiple PDUs generated and sent by the application in a short period of time.</w:t>
      </w:r>
    </w:p>
    <w:p w14:paraId="126A53CF" w14:textId="77777777" w:rsidR="007F38FC" w:rsidRDefault="007F38FC" w:rsidP="007F38FC">
      <w:pPr>
        <w:pStyle w:val="NO"/>
        <w:jc w:val="both"/>
        <w:rPr>
          <w:rFonts w:eastAsia="DengXian"/>
        </w:rPr>
      </w:pPr>
      <w:r w:rsidRPr="00BC49C2">
        <w:rPr>
          <w:rFonts w:eastAsia="DengXian"/>
        </w:rPr>
        <w:t>NOTE: A Data Burst It can be composed by one or multiple PDU Sets.</w:t>
      </w:r>
    </w:p>
    <w:p w14:paraId="141DDF74" w14:textId="77777777" w:rsidR="007F38FC" w:rsidRPr="00BC49C2" w:rsidRDefault="007F38FC" w:rsidP="007F38FC">
      <w:pPr>
        <w:pStyle w:val="NO"/>
        <w:jc w:val="both"/>
        <w:rPr>
          <w:rFonts w:eastAsia="DengXian"/>
        </w:rPr>
      </w:pPr>
    </w:p>
    <w:p w14:paraId="2791B2B6" w14:textId="669CA238" w:rsidR="007F38FC" w:rsidRDefault="00CD233B" w:rsidP="007F38FC">
      <w:pPr>
        <w:jc w:val="both"/>
      </w:pPr>
      <w:r>
        <w:t xml:space="preserve">In RAN2#119bis-e, the following agreements have been </w:t>
      </w:r>
      <w:r w:rsidR="00637DB1">
        <w:t>made</w:t>
      </w:r>
      <w:r>
        <w:t>:</w:t>
      </w:r>
    </w:p>
    <w:p w14:paraId="29C46288" w14:textId="5CFB89BB" w:rsidR="00CD233B" w:rsidRPr="00CD233B" w:rsidRDefault="00CD233B" w:rsidP="00CD233B">
      <w:pPr>
        <w:pStyle w:val="Agreement"/>
      </w:pPr>
      <w:r w:rsidRPr="00CD233B">
        <w:t>From RAN2 viewpoint, the following information would be useful for PDU set handling in UL and DL:</w:t>
      </w:r>
    </w:p>
    <w:p w14:paraId="6E04C1B0" w14:textId="77777777" w:rsidR="00CD233B" w:rsidRPr="00CD233B" w:rsidRDefault="00CD233B" w:rsidP="00CD233B">
      <w:pPr>
        <w:pStyle w:val="Agreement"/>
      </w:pPr>
      <w:r w:rsidRPr="00CD233B">
        <w:t xml:space="preserve">Semi-static information (from CN to RAN): At least PSER and PSDB. </w:t>
      </w:r>
    </w:p>
    <w:p w14:paraId="47876550" w14:textId="56DCC6FD" w:rsidR="00CD233B" w:rsidRDefault="00CD233B" w:rsidP="00CD233B">
      <w:pPr>
        <w:pStyle w:val="Agreement"/>
      </w:pPr>
      <w:r w:rsidRPr="00CD233B">
        <w:t>Dynamic information: At least identifying which PDU belongs to which data burst/PDU set is also needed, including means to determine at least PDU set boundaries.</w:t>
      </w:r>
    </w:p>
    <w:p w14:paraId="74EEB7EE" w14:textId="2513184D" w:rsidR="00CD233B" w:rsidRPr="00CD233B" w:rsidRDefault="00CD233B" w:rsidP="00CD233B">
      <w:pPr>
        <w:pStyle w:val="Agreement"/>
      </w:pPr>
      <w:r w:rsidRPr="00CD233B">
        <w:t>SDAP maps each data packet in a PDU set to a single PDCP SDU, as in legacy (</w:t>
      </w:r>
      <w:proofErr w:type="gramStart"/>
      <w:r w:rsidRPr="00CD233B">
        <w:t>i.e.</w:t>
      </w:r>
      <w:proofErr w:type="gramEnd"/>
      <w:r w:rsidRPr="00CD233B">
        <w:t xml:space="preserve"> each PDU is only mapped to a single SDU).</w:t>
      </w:r>
    </w:p>
    <w:p w14:paraId="0513272A" w14:textId="3BDD7A3D" w:rsidR="00CD233B" w:rsidRPr="00CD233B" w:rsidRDefault="00CD233B" w:rsidP="00CD233B">
      <w:pPr>
        <w:pStyle w:val="Agreement"/>
      </w:pPr>
      <w:r w:rsidRPr="00CD233B">
        <w:t>HARQ and RLC re-/transmissions for XR traffic are done as in legacy (</w:t>
      </w:r>
      <w:proofErr w:type="gramStart"/>
      <w:r w:rsidRPr="00CD233B">
        <w:t>i.e.</w:t>
      </w:r>
      <w:proofErr w:type="gramEnd"/>
      <w:r w:rsidRPr="00CD233B">
        <w:t xml:space="preserve"> they are not based on XR PDU sets). </w:t>
      </w:r>
    </w:p>
    <w:p w14:paraId="6ECACB86" w14:textId="77777777" w:rsidR="00CD233B" w:rsidRPr="00CD233B" w:rsidRDefault="00CD233B" w:rsidP="00CD233B">
      <w:pPr>
        <w:pStyle w:val="Doc-text2"/>
        <w:rPr>
          <w:lang w:eastAsia="en-GB"/>
        </w:rPr>
      </w:pPr>
    </w:p>
    <w:p w14:paraId="1F12B2B8" w14:textId="77777777" w:rsidR="00CD233B" w:rsidRPr="007F38FC" w:rsidRDefault="00CD233B" w:rsidP="007F38FC">
      <w:pPr>
        <w:jc w:val="both"/>
      </w:pPr>
    </w:p>
    <w:p w14:paraId="62EA1E97" w14:textId="2D195281"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674C3F">
        <w:rPr>
          <w:rFonts w:ascii="Times New Roman" w:eastAsia="Times New Roman" w:hAnsi="Times New Roman" w:cs="Times New Roman"/>
        </w:rPr>
        <w:tab/>
      </w:r>
      <w:r w:rsidR="00674C3F">
        <w:rPr>
          <w:rFonts w:ascii="Times New Roman" w:eastAsia="Times New Roman" w:hAnsi="Times New Roman" w:cs="Times New Roman"/>
        </w:rPr>
        <w:tab/>
      </w:r>
      <w:bookmarkStart w:id="1" w:name="30j0zll" w:colFirst="0" w:colLast="0"/>
      <w:bookmarkEnd w:id="1"/>
      <w:r w:rsidR="004B0A14">
        <w:rPr>
          <w:rFonts w:ascii="Times New Roman" w:eastAsia="Times New Roman" w:hAnsi="Times New Roman" w:cs="Times New Roman"/>
        </w:rPr>
        <w:t>PDU Sets and Data Burst</w:t>
      </w:r>
      <w:r w:rsidR="008D0226">
        <w:rPr>
          <w:rFonts w:ascii="Times New Roman" w:eastAsia="Times New Roman" w:hAnsi="Times New Roman" w:cs="Times New Roman"/>
        </w:rPr>
        <w:t>s</w:t>
      </w:r>
      <w:r w:rsidR="004B0A14">
        <w:rPr>
          <w:rFonts w:ascii="Times New Roman" w:eastAsia="Times New Roman" w:hAnsi="Times New Roman" w:cs="Times New Roman"/>
        </w:rPr>
        <w:t xml:space="preserve"> </w:t>
      </w:r>
    </w:p>
    <w:p w14:paraId="41C4D819" w14:textId="58F010B4" w:rsidR="007912B5" w:rsidRPr="00BC49C2" w:rsidRDefault="007912B5" w:rsidP="00571EDE">
      <w:pPr>
        <w:jc w:val="both"/>
      </w:pPr>
      <w:bookmarkStart w:id="2" w:name="_1fob9te" w:colFirst="0" w:colLast="0"/>
      <w:bookmarkEnd w:id="2"/>
      <w:r>
        <w:t xml:space="preserve">SA2 has introduced the concept of PDU set and </w:t>
      </w:r>
      <w:r w:rsidR="001E0BE7">
        <w:t>D</w:t>
      </w:r>
      <w:r>
        <w:t xml:space="preserve">ata </w:t>
      </w:r>
      <w:r w:rsidR="001E0BE7">
        <w:t>B</w:t>
      </w:r>
      <w:r>
        <w:t>urst</w:t>
      </w:r>
      <w:r w:rsidR="003D1172">
        <w:t xml:space="preserve"> </w:t>
      </w:r>
      <w:r w:rsidR="003D1172">
        <w:fldChar w:fldCharType="begin"/>
      </w:r>
      <w:r w:rsidR="003D1172">
        <w:instrText xml:space="preserve"> REF _Ref115109484 \r \h </w:instrText>
      </w:r>
      <w:r w:rsidR="00571EDE">
        <w:instrText xml:space="preserve"> \* MERGEFORMAT </w:instrText>
      </w:r>
      <w:r w:rsidR="003D1172">
        <w:fldChar w:fldCharType="separate"/>
      </w:r>
      <w:r w:rsidR="008417DC">
        <w:t>[1]</w:t>
      </w:r>
      <w:r w:rsidR="003D1172">
        <w:fldChar w:fldCharType="end"/>
      </w:r>
      <w:r>
        <w:t xml:space="preserve"> </w:t>
      </w:r>
      <w:r w:rsidR="00A14AEC">
        <w:t xml:space="preserve">and defined them </w:t>
      </w:r>
      <w:r>
        <w:t>as below:</w:t>
      </w:r>
    </w:p>
    <w:p w14:paraId="37A30109" w14:textId="77777777" w:rsidR="007912B5" w:rsidRPr="00BC49C2" w:rsidRDefault="007912B5" w:rsidP="00571EDE">
      <w:pPr>
        <w:keepLines/>
        <w:jc w:val="both"/>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7788754" w14:textId="55D4F942" w:rsidR="007912B5" w:rsidRPr="00BC49C2" w:rsidRDefault="007912B5" w:rsidP="00571EDE">
      <w:pPr>
        <w:jc w:val="both"/>
        <w:rPr>
          <w:lang w:eastAsia="zh-CN"/>
        </w:rPr>
      </w:pPr>
      <w:r w:rsidRPr="00BC49C2">
        <w:rPr>
          <w:b/>
          <w:lang w:eastAsia="zh-CN"/>
        </w:rPr>
        <w:t>Data Burst:</w:t>
      </w:r>
      <w:r w:rsidRPr="00BC49C2">
        <w:rPr>
          <w:lang w:eastAsia="zh-CN"/>
        </w:rPr>
        <w:t xml:space="preserve"> A set of data</w:t>
      </w:r>
      <w:r w:rsidR="001E0BE7">
        <w:rPr>
          <w:lang w:eastAsia="zh-CN"/>
        </w:rPr>
        <w:t xml:space="preserve"> </w:t>
      </w:r>
      <w:r w:rsidRPr="00BC49C2">
        <w:rPr>
          <w:lang w:eastAsia="zh-CN"/>
        </w:rPr>
        <w:t>multiple PDUs generated and sent by the application in a short period of time.</w:t>
      </w:r>
    </w:p>
    <w:p w14:paraId="05EC4E8D" w14:textId="75246BFA" w:rsidR="007912B5" w:rsidRDefault="007912B5" w:rsidP="00571EDE">
      <w:pPr>
        <w:pStyle w:val="NO"/>
        <w:jc w:val="both"/>
        <w:rPr>
          <w:rFonts w:eastAsia="DengXian"/>
        </w:rPr>
      </w:pPr>
      <w:r w:rsidRPr="00BC49C2">
        <w:rPr>
          <w:rFonts w:eastAsia="DengXian"/>
        </w:rPr>
        <w:t>NOTE: A Data Burst It can be composed by one or multiple PDU Sets.</w:t>
      </w:r>
    </w:p>
    <w:p w14:paraId="114F4FF5" w14:textId="77777777" w:rsidR="00A14AEC" w:rsidRPr="00BC49C2" w:rsidRDefault="00A14AEC" w:rsidP="00571EDE">
      <w:pPr>
        <w:pStyle w:val="NO"/>
        <w:jc w:val="both"/>
        <w:rPr>
          <w:rFonts w:eastAsia="DengXian"/>
        </w:rPr>
      </w:pPr>
    </w:p>
    <w:p w14:paraId="1CB75F04" w14:textId="3703D687" w:rsidR="007912B5" w:rsidRDefault="00F94169" w:rsidP="00571EDE">
      <w:pPr>
        <w:jc w:val="both"/>
      </w:pPr>
      <w:r>
        <w:t xml:space="preserve">Rel-18 </w:t>
      </w:r>
      <w:r w:rsidR="00EA325B" w:rsidRPr="00EA325B">
        <w:t xml:space="preserve">is anticipated </w:t>
      </w:r>
      <w:r>
        <w:t>to specify</w:t>
      </w:r>
      <w:r w:rsidR="00EA325B" w:rsidRPr="00EA325B">
        <w:t xml:space="preserve"> </w:t>
      </w:r>
      <w:r>
        <w:t>an enhanced</w:t>
      </w:r>
      <w:r w:rsidR="00EA325B" w:rsidRPr="00EA325B">
        <w:t xml:space="preserve"> 5GS QoS framework to support different QoS handling </w:t>
      </w:r>
      <w:r>
        <w:t>of</w:t>
      </w:r>
      <w:r w:rsidR="00EA325B" w:rsidRPr="00EA325B">
        <w:t xml:space="preserve"> PDU Set</w:t>
      </w:r>
      <w:r>
        <w:t>s</w:t>
      </w:r>
      <w:r w:rsidR="00EA325B" w:rsidRPr="00EA325B">
        <w:t>. PDU Sets can carry different content, e.g. I/B/P frames</w:t>
      </w:r>
      <w:r w:rsidR="006677BD">
        <w:t xml:space="preserve"> or</w:t>
      </w:r>
      <w:r w:rsidR="00EA325B" w:rsidRPr="00EA325B">
        <w:t xml:space="preserve"> slices/tiles within an I/B/P frame, etc</w:t>
      </w:r>
    </w:p>
    <w:p w14:paraId="2949B79C" w14:textId="329BFC76" w:rsidR="00167841" w:rsidRDefault="000675A3" w:rsidP="00571EDE">
      <w:pPr>
        <w:jc w:val="both"/>
      </w:pPr>
      <w:r>
        <w:t xml:space="preserve">Hence, </w:t>
      </w:r>
      <w:r w:rsidR="006E7D58">
        <w:t xml:space="preserve">different </w:t>
      </w:r>
      <w:r>
        <w:t xml:space="preserve">PDU Sets have different importance and require differentiated QoS </w:t>
      </w:r>
      <w:r w:rsidR="0094725C">
        <w:t>treatment</w:t>
      </w:r>
      <w:r>
        <w:t xml:space="preserve"> to </w:t>
      </w:r>
      <w:r w:rsidR="006E7D58">
        <w:t>improve system efficiency, hence system capacity</w:t>
      </w:r>
      <w:r>
        <w:t xml:space="preserve"> and improve </w:t>
      </w:r>
      <w:r w:rsidR="003D05A5">
        <w:t xml:space="preserve">user </w:t>
      </w:r>
      <w:proofErr w:type="spellStart"/>
      <w:r>
        <w:t>QoE</w:t>
      </w:r>
      <w:proofErr w:type="spellEnd"/>
      <w:r w:rsidR="00A14AEC">
        <w:t>.</w:t>
      </w:r>
    </w:p>
    <w:p w14:paraId="25310EB7" w14:textId="502C9AA0" w:rsidR="00A14AEC" w:rsidRDefault="00654C0C" w:rsidP="00571EDE">
      <w:pPr>
        <w:jc w:val="both"/>
      </w:pPr>
      <w:r>
        <w:t xml:space="preserve">Some information should be signalled to RAN at the Data burst level and some other information at the PDU set level. </w:t>
      </w:r>
    </w:p>
    <w:p w14:paraId="5A34BE52" w14:textId="61C9F90F" w:rsidR="00654C0C" w:rsidRDefault="00654C0C" w:rsidP="00571EDE">
      <w:pPr>
        <w:jc w:val="both"/>
      </w:pPr>
      <w:r>
        <w:t>Since a video frame is to be me mapped to a Data Burst which is a set of one or multiple PDU Sets</w:t>
      </w:r>
      <w:r w:rsidR="0098088E">
        <w:t>,</w:t>
      </w:r>
      <w:r>
        <w:t xml:space="preserve"> </w:t>
      </w:r>
      <w:r w:rsidR="0098088E">
        <w:t>t</w:t>
      </w:r>
      <w:r w:rsidR="002606C7">
        <w:t>hen v</w:t>
      </w:r>
      <w:r>
        <w:t>ideo frame periodicity</w:t>
      </w:r>
      <w:r w:rsidR="002606C7">
        <w:t xml:space="preserve"> (fps)</w:t>
      </w:r>
      <w:r>
        <w:t xml:space="preserve"> should be associated to the Data Burst </w:t>
      </w:r>
      <w:r w:rsidR="002606C7">
        <w:t>and used to configure the C-DRX periodicity. Also, the start time of the Data Burst is useful to configure the C-DRX start offset.</w:t>
      </w:r>
      <w:r w:rsidR="0098088E">
        <w:t xml:space="preserve"> </w:t>
      </w:r>
      <w:r w:rsidR="0038582F">
        <w:t>Importance</w:t>
      </w:r>
      <w:r w:rsidR="00A12131">
        <w:t xml:space="preserve"> signalling</w:t>
      </w:r>
      <w:r w:rsidR="0098088E">
        <w:t xml:space="preserve">, however, should be </w:t>
      </w:r>
      <w:r w:rsidR="008D1FA4">
        <w:t>configurable to be done</w:t>
      </w:r>
      <w:r w:rsidR="0098088E">
        <w:t xml:space="preserve"> at the PDU Set level</w:t>
      </w:r>
      <w:r w:rsidR="008D1FA4">
        <w:t xml:space="preserve"> or the Data Burst level. </w:t>
      </w:r>
      <w:r w:rsidR="0098088E">
        <w:t xml:space="preserve"> </w:t>
      </w:r>
      <w:r w:rsidR="008D1FA4">
        <w:t xml:space="preserve">If all PDU sets belonging to a Data Burst are always of the same </w:t>
      </w:r>
      <w:r w:rsidR="0038582F">
        <w:t>importance</w:t>
      </w:r>
      <w:r w:rsidR="008D1FA4">
        <w:t xml:space="preserve">, </w:t>
      </w:r>
      <w:r w:rsidR="0038582F">
        <w:t>then importance</w:t>
      </w:r>
      <w:r w:rsidR="008D1FA4">
        <w:t xml:space="preserve"> signalling could be configured at the Data Burst level otherwise it could be at the PDU set level. </w:t>
      </w:r>
    </w:p>
    <w:p w14:paraId="1C64AC7D" w14:textId="489BBC36" w:rsidR="007E73A9" w:rsidRDefault="007E73A9" w:rsidP="00571EDE">
      <w:pPr>
        <w:jc w:val="both"/>
      </w:pPr>
      <w:r>
        <w:t>SA2 is currently discussing the following proposal</w:t>
      </w:r>
      <w:r w:rsidR="00A72B2F">
        <w:t xml:space="preserve"> to deliver PDU Set importance information to RAN</w:t>
      </w:r>
      <w:r>
        <w:t xml:space="preserve">: </w:t>
      </w:r>
    </w:p>
    <w:p w14:paraId="1CC10AC4" w14:textId="77777777" w:rsidR="007E73A9" w:rsidRPr="007E73A9" w:rsidRDefault="007E73A9" w:rsidP="007E73A9">
      <w:pPr>
        <w:pStyle w:val="ListParagraph"/>
        <w:numPr>
          <w:ilvl w:val="0"/>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1: use different QoS Flows with different priority level. PDU Set importance is mapped to existing QoS flow priority.</w:t>
      </w:r>
    </w:p>
    <w:p w14:paraId="34C6C9BC" w14:textId="77777777" w:rsidR="007E73A9" w:rsidRPr="007E73A9" w:rsidRDefault="007E73A9" w:rsidP="007E73A9">
      <w:pPr>
        <w:pStyle w:val="ListParagraph"/>
        <w:numPr>
          <w:ilvl w:val="0"/>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 use one QoS flow for different PDU Set with different priority level</w:t>
      </w:r>
    </w:p>
    <w:p w14:paraId="4936048B" w14:textId="77777777" w:rsidR="007E73A9" w:rsidRPr="007E73A9" w:rsidRDefault="007E73A9" w:rsidP="007E73A9">
      <w:pPr>
        <w:pStyle w:val="ListParagraph"/>
        <w:numPr>
          <w:ilvl w:val="1"/>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2.1: use different sub-QoS Flow within one QoS Flow, and using sub-QoS flow Identifier in GTP-U header</w:t>
      </w:r>
    </w:p>
    <w:p w14:paraId="38591AC5" w14:textId="255BE599" w:rsidR="007E73A9" w:rsidRDefault="007E73A9" w:rsidP="007E73A9">
      <w:pPr>
        <w:pStyle w:val="ListParagraph"/>
        <w:numPr>
          <w:ilvl w:val="1"/>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2.2: use PDU Set importance information in GTP-U header</w:t>
      </w:r>
    </w:p>
    <w:p w14:paraId="5183F1E7" w14:textId="279CBD5B" w:rsidR="00FE5BE8" w:rsidRDefault="00FE5BE8" w:rsidP="00FE5BE8">
      <w:pPr>
        <w:overflowPunct w:val="0"/>
        <w:autoSpaceDE w:val="0"/>
        <w:autoSpaceDN w:val="0"/>
        <w:adjustRightInd w:val="0"/>
        <w:jc w:val="both"/>
        <w:textAlignment w:val="baseline"/>
      </w:pPr>
    </w:p>
    <w:p w14:paraId="43191DF5" w14:textId="72A7BD34" w:rsidR="00FE5BE8" w:rsidRDefault="00FE5BE8" w:rsidP="00FE5BE8">
      <w:pPr>
        <w:overflowPunct w:val="0"/>
        <w:autoSpaceDE w:val="0"/>
        <w:autoSpaceDN w:val="0"/>
        <w:adjustRightInd w:val="0"/>
        <w:jc w:val="both"/>
        <w:textAlignment w:val="baseline"/>
      </w:pPr>
      <w:r>
        <w:t xml:space="preserve">Option 1 is less </w:t>
      </w:r>
      <w:r w:rsidR="004D787C">
        <w:t>complex</w:t>
      </w:r>
      <w:r w:rsidR="00060FCD">
        <w:t xml:space="preserve"> as</w:t>
      </w:r>
      <w:r>
        <w:t xml:space="preserve"> it relies on the existing QoS model and has no specific requirement </w:t>
      </w:r>
      <w:r w:rsidR="00060FCD">
        <w:t xml:space="preserve">for RAN </w:t>
      </w:r>
      <w:r>
        <w:t xml:space="preserve">and can be easily introduced. </w:t>
      </w:r>
      <w:r w:rsidR="00060FCD">
        <w:t>However, since PDU sets of different importance are mapped to different QoS flows there will be need to re-order the PDU sets</w:t>
      </w:r>
      <w:r w:rsidR="0066623A">
        <w:t xml:space="preserve"> if QoS flows are mapped to different DRBs by RAN</w:t>
      </w:r>
      <w:r w:rsidR="00060FCD">
        <w:t xml:space="preserve"> hence more delays and more dependency between the QoS flows. </w:t>
      </w:r>
      <w:r w:rsidR="00261C6E">
        <w:t xml:space="preserve">Current NR design doesn’t allow reordering between packets belonging to different QoS flows mapped to different DRBs. Hence, there will be need to handle that at the higher layers or there will be need for </w:t>
      </w:r>
      <w:r w:rsidR="008D0226">
        <w:t xml:space="preserve">some </w:t>
      </w:r>
      <w:r w:rsidR="00060FCD">
        <w:t xml:space="preserve">enhancement at RAN for the </w:t>
      </w:r>
      <w:r w:rsidR="008D0226">
        <w:t>re-</w:t>
      </w:r>
      <w:r w:rsidR="00060FCD">
        <w:t xml:space="preserve">ordering. </w:t>
      </w:r>
    </w:p>
    <w:p w14:paraId="5A19A7FB" w14:textId="7FED42F2" w:rsidR="00656CC0" w:rsidRDefault="00656CC0" w:rsidP="00FE5BE8">
      <w:pPr>
        <w:overflowPunct w:val="0"/>
        <w:autoSpaceDE w:val="0"/>
        <w:autoSpaceDN w:val="0"/>
        <w:adjustRightInd w:val="0"/>
        <w:jc w:val="both"/>
        <w:textAlignment w:val="baseline"/>
      </w:pPr>
      <w:r>
        <w:t xml:space="preserve">The main impact of Option 1 is on the SMF. It will have the PDU set importance as a new input parameter but it can still re-use similar procedure for the QoS selection. </w:t>
      </w:r>
    </w:p>
    <w:p w14:paraId="46083D79" w14:textId="3AD2C0F8" w:rsidR="00656CC0" w:rsidRDefault="008233CA" w:rsidP="00FE5BE8">
      <w:pPr>
        <w:overflowPunct w:val="0"/>
        <w:autoSpaceDE w:val="0"/>
        <w:autoSpaceDN w:val="0"/>
        <w:adjustRightInd w:val="0"/>
        <w:jc w:val="both"/>
        <w:textAlignment w:val="baseline"/>
      </w:pPr>
      <w:r>
        <w:t xml:space="preserve">On the other hand, </w:t>
      </w:r>
      <w:r w:rsidR="00656CC0">
        <w:t>Option 2 provides more granularities of QoS flow</w:t>
      </w:r>
      <w:r w:rsidR="00C462B9">
        <w:t>s</w:t>
      </w:r>
      <w:r w:rsidR="00656CC0">
        <w:t xml:space="preserve"> to RAN and is more aligned with the RAN awareness requirement </w:t>
      </w:r>
      <w:r w:rsidR="00C462B9">
        <w:t>anticipated</w:t>
      </w:r>
      <w:r w:rsidR="00656CC0">
        <w:t xml:space="preserve"> in Rel-18. </w:t>
      </w:r>
    </w:p>
    <w:p w14:paraId="43852683" w14:textId="70E0FB21" w:rsidR="00C47D61" w:rsidRDefault="00C47D61" w:rsidP="00FE5BE8">
      <w:pPr>
        <w:overflowPunct w:val="0"/>
        <w:autoSpaceDE w:val="0"/>
        <w:autoSpaceDN w:val="0"/>
        <w:adjustRightInd w:val="0"/>
        <w:jc w:val="both"/>
        <w:textAlignment w:val="baseline"/>
      </w:pPr>
      <w:r>
        <w:t xml:space="preserve">Option 2.2 provides UPF </w:t>
      </w:r>
      <w:r w:rsidR="00F80BC3">
        <w:t>with</w:t>
      </w:r>
      <w:r>
        <w:t xml:space="preserve"> knowledge of the relative importance of PDU Sets. </w:t>
      </w:r>
      <w:r w:rsidR="00D55DB5">
        <w:t xml:space="preserve">However, Option 2.2 can </w:t>
      </w:r>
      <w:r w:rsidR="0066623A">
        <w:t>increase</w:t>
      </w:r>
      <w:r w:rsidR="00D55DB5">
        <w:t xml:space="preserve"> RAN handling</w:t>
      </w:r>
      <w:r w:rsidR="0066623A">
        <w:t xml:space="preserve"> complexity</w:t>
      </w:r>
      <w:r w:rsidR="00D55DB5">
        <w:t xml:space="preserve"> </w:t>
      </w:r>
      <w:r w:rsidR="004C0EC4">
        <w:t xml:space="preserve">as the QoS flow is no longer the finest level of QoS differentiation and handling in RAN needs to be modified to take the GTP-U header importance information into consideration. There will be different PDU set importance within a single logical channel and the logical </w:t>
      </w:r>
      <w:proofErr w:type="gramStart"/>
      <w:r w:rsidR="0066623A">
        <w:t>channel</w:t>
      </w:r>
      <w:r w:rsidR="008233CA">
        <w:t xml:space="preserve"> </w:t>
      </w:r>
      <w:r w:rsidR="0066623A">
        <w:t>based</w:t>
      </w:r>
      <w:proofErr w:type="gramEnd"/>
      <w:r w:rsidR="004C0EC4">
        <w:t xml:space="preserve"> scheduling is not applicable anymore. </w:t>
      </w:r>
    </w:p>
    <w:p w14:paraId="39CC2B40" w14:textId="316E500D" w:rsidR="009B7F66" w:rsidRDefault="009B7F66" w:rsidP="00FE5BE8">
      <w:pPr>
        <w:overflowPunct w:val="0"/>
        <w:autoSpaceDE w:val="0"/>
        <w:autoSpaceDN w:val="0"/>
        <w:adjustRightInd w:val="0"/>
        <w:jc w:val="both"/>
        <w:textAlignment w:val="baseline"/>
      </w:pPr>
      <w:r>
        <w:t xml:space="preserve">Option 2.1 introduces a structure of QoS flows and sub-QoS flows to select a QoS profile and a sub-QoS profile. </w:t>
      </w:r>
    </w:p>
    <w:p w14:paraId="7CB28722" w14:textId="74F42A99" w:rsidR="004D787C" w:rsidRPr="00FE5BE8" w:rsidRDefault="00127939" w:rsidP="00FE5BE8">
      <w:pPr>
        <w:overflowPunct w:val="0"/>
        <w:autoSpaceDE w:val="0"/>
        <w:autoSpaceDN w:val="0"/>
        <w:adjustRightInd w:val="0"/>
        <w:jc w:val="both"/>
        <w:textAlignment w:val="baseline"/>
      </w:pPr>
      <w:r>
        <w:t xml:space="preserve">We oppose option 1 because of the out of order issue. We are supportive of Option 2 </w:t>
      </w:r>
      <w:r w:rsidR="001967B1">
        <w:t>as it has no out of order issue of the PDU Sets and it provides more granularities of QoS and more awareness at RAN. We</w:t>
      </w:r>
      <w:r>
        <w:t xml:space="preserve"> </w:t>
      </w:r>
      <w:r w:rsidR="001967B1">
        <w:t>particularly support</w:t>
      </w:r>
      <w:r>
        <w:t xml:space="preserve"> Option 2.2</w:t>
      </w:r>
      <w:r w:rsidR="00DD123E">
        <w:t xml:space="preserve"> as shown in </w:t>
      </w:r>
      <w:r w:rsidR="00DD123E">
        <w:fldChar w:fldCharType="begin"/>
      </w:r>
      <w:r w:rsidR="00DD123E">
        <w:instrText xml:space="preserve"> REF _Ref117944255 \h  \* MERGEFORMAT </w:instrText>
      </w:r>
      <w:r w:rsidR="00DD123E">
        <w:fldChar w:fldCharType="separate"/>
      </w:r>
      <w:r w:rsidR="008417DC" w:rsidRPr="00DD123E">
        <w:t xml:space="preserve">Figure </w:t>
      </w:r>
      <w:r w:rsidR="008417DC" w:rsidRPr="008417DC">
        <w:t>1</w:t>
      </w:r>
      <w:r w:rsidR="00DD123E">
        <w:fldChar w:fldCharType="end"/>
      </w:r>
      <w:r>
        <w:t xml:space="preserve"> </w:t>
      </w:r>
      <w:r w:rsidR="00DD123E">
        <w:t xml:space="preserve">(from SA2 TR) </w:t>
      </w:r>
      <w:r>
        <w:t xml:space="preserve">as </w:t>
      </w:r>
      <w:r w:rsidR="008233CA">
        <w:t xml:space="preserve">using </w:t>
      </w:r>
      <w:r>
        <w:t xml:space="preserve">Option 2.1 </w:t>
      </w:r>
      <w:r w:rsidR="008233CA">
        <w:t>which uses</w:t>
      </w:r>
      <w:r w:rsidR="006D40AA">
        <w:t xml:space="preserve"> sub-QoS flows </w:t>
      </w:r>
      <w:r>
        <w:t>doesn</w:t>
      </w:r>
      <w:r w:rsidR="006D40AA">
        <w:t>’t seem very different to Option 1.</w:t>
      </w:r>
    </w:p>
    <w:p w14:paraId="58A4408A" w14:textId="77777777" w:rsidR="00DD123E" w:rsidRDefault="00DD123E" w:rsidP="00DD123E">
      <w:pPr>
        <w:keepNext/>
        <w:jc w:val="center"/>
      </w:pPr>
      <w:r>
        <w:rPr>
          <w:noProof/>
        </w:rPr>
        <w:lastRenderedPageBreak/>
        <w:drawing>
          <wp:inline distT="0" distB="0" distL="0" distR="0" wp14:anchorId="3D0B155A" wp14:editId="73F71E2D">
            <wp:extent cx="5732145" cy="23475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145" cy="2347595"/>
                    </a:xfrm>
                    <a:prstGeom prst="rect">
                      <a:avLst/>
                    </a:prstGeom>
                  </pic:spPr>
                </pic:pic>
              </a:graphicData>
            </a:graphic>
          </wp:inline>
        </w:drawing>
      </w:r>
    </w:p>
    <w:p w14:paraId="13E05E1B" w14:textId="2F6F3138" w:rsidR="00FC4C55" w:rsidRPr="00DD123E" w:rsidRDefault="00DD123E" w:rsidP="00DD123E">
      <w:pPr>
        <w:pStyle w:val="Caption"/>
        <w:jc w:val="center"/>
        <w:rPr>
          <w:i w:val="0"/>
          <w:iCs w:val="0"/>
          <w:color w:val="auto"/>
          <w:sz w:val="20"/>
          <w:szCs w:val="20"/>
        </w:rPr>
      </w:pPr>
      <w:bookmarkStart w:id="3" w:name="_Ref117944255"/>
      <w:r w:rsidRPr="00DD123E">
        <w:rPr>
          <w:i w:val="0"/>
          <w:iCs w:val="0"/>
          <w:color w:val="auto"/>
          <w:sz w:val="20"/>
          <w:szCs w:val="20"/>
        </w:rPr>
        <w:t xml:space="preserve">Figure </w:t>
      </w:r>
      <w:r w:rsidRPr="00DD123E">
        <w:rPr>
          <w:i w:val="0"/>
          <w:iCs w:val="0"/>
          <w:color w:val="auto"/>
          <w:sz w:val="20"/>
          <w:szCs w:val="20"/>
        </w:rPr>
        <w:fldChar w:fldCharType="begin"/>
      </w:r>
      <w:r w:rsidRPr="00DD123E">
        <w:rPr>
          <w:i w:val="0"/>
          <w:iCs w:val="0"/>
          <w:color w:val="auto"/>
          <w:sz w:val="20"/>
          <w:szCs w:val="20"/>
        </w:rPr>
        <w:instrText xml:space="preserve"> SEQ Figure \* ARABIC </w:instrText>
      </w:r>
      <w:r w:rsidRPr="00DD123E">
        <w:rPr>
          <w:i w:val="0"/>
          <w:iCs w:val="0"/>
          <w:color w:val="auto"/>
          <w:sz w:val="20"/>
          <w:szCs w:val="20"/>
        </w:rPr>
        <w:fldChar w:fldCharType="separate"/>
      </w:r>
      <w:r w:rsidR="008417DC">
        <w:rPr>
          <w:i w:val="0"/>
          <w:iCs w:val="0"/>
          <w:noProof/>
          <w:color w:val="auto"/>
          <w:sz w:val="20"/>
          <w:szCs w:val="20"/>
        </w:rPr>
        <w:t>1</w:t>
      </w:r>
      <w:r w:rsidRPr="00DD123E">
        <w:rPr>
          <w:i w:val="0"/>
          <w:iCs w:val="0"/>
          <w:color w:val="auto"/>
          <w:sz w:val="20"/>
          <w:szCs w:val="20"/>
        </w:rPr>
        <w:fldChar w:fldCharType="end"/>
      </w:r>
      <w:bookmarkEnd w:id="3"/>
      <w:r w:rsidRPr="00DD123E">
        <w:rPr>
          <w:i w:val="0"/>
          <w:iCs w:val="0"/>
          <w:color w:val="auto"/>
          <w:sz w:val="20"/>
          <w:szCs w:val="20"/>
        </w:rPr>
        <w:t>: Example of QoS media classification in GTP-U extension</w:t>
      </w:r>
      <w:r>
        <w:rPr>
          <w:i w:val="0"/>
          <w:iCs w:val="0"/>
          <w:color w:val="auto"/>
          <w:sz w:val="20"/>
          <w:szCs w:val="20"/>
        </w:rPr>
        <w:t xml:space="preserve"> </w:t>
      </w:r>
      <w:r>
        <w:rPr>
          <w:i w:val="0"/>
          <w:iCs w:val="0"/>
          <w:color w:val="auto"/>
          <w:sz w:val="20"/>
          <w:szCs w:val="20"/>
        </w:rPr>
        <w:fldChar w:fldCharType="begin"/>
      </w:r>
      <w:r>
        <w:rPr>
          <w:i w:val="0"/>
          <w:iCs w:val="0"/>
          <w:color w:val="auto"/>
          <w:sz w:val="20"/>
          <w:szCs w:val="20"/>
        </w:rPr>
        <w:instrText xml:space="preserve"> REF _Ref117944214 \r \h </w:instrText>
      </w:r>
      <w:r>
        <w:rPr>
          <w:i w:val="0"/>
          <w:iCs w:val="0"/>
          <w:color w:val="auto"/>
          <w:sz w:val="20"/>
          <w:szCs w:val="20"/>
        </w:rPr>
      </w:r>
      <w:r>
        <w:rPr>
          <w:i w:val="0"/>
          <w:iCs w:val="0"/>
          <w:color w:val="auto"/>
          <w:sz w:val="20"/>
          <w:szCs w:val="20"/>
        </w:rPr>
        <w:fldChar w:fldCharType="separate"/>
      </w:r>
      <w:r w:rsidR="008417DC">
        <w:rPr>
          <w:i w:val="0"/>
          <w:iCs w:val="0"/>
          <w:color w:val="auto"/>
          <w:sz w:val="20"/>
          <w:szCs w:val="20"/>
        </w:rPr>
        <w:t>[3]</w:t>
      </w:r>
      <w:r>
        <w:rPr>
          <w:i w:val="0"/>
          <w:iCs w:val="0"/>
          <w:color w:val="auto"/>
          <w:sz w:val="20"/>
          <w:szCs w:val="20"/>
        </w:rPr>
        <w:fldChar w:fldCharType="end"/>
      </w:r>
    </w:p>
    <w:p w14:paraId="21870116" w14:textId="03B852E5" w:rsidR="00FC4C55" w:rsidRDefault="00FC4C55" w:rsidP="00FC4C55">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1</w:t>
      </w:r>
      <w:r w:rsidRPr="00137908">
        <w:rPr>
          <w:b/>
          <w:color w:val="000000"/>
        </w:rPr>
        <w:t>:</w:t>
      </w:r>
      <w:r>
        <w:rPr>
          <w:b/>
          <w:color w:val="000000"/>
        </w:rPr>
        <w:t xml:space="preserve"> Suppo</w:t>
      </w:r>
      <w:r>
        <w:rPr>
          <w:rFonts w:hint="eastAsia"/>
          <w:b/>
          <w:color w:val="000000"/>
        </w:rPr>
        <w:t>r</w:t>
      </w:r>
      <w:r>
        <w:rPr>
          <w:b/>
          <w:color w:val="000000"/>
        </w:rPr>
        <w:t xml:space="preserve">t the signalling of </w:t>
      </w:r>
      <w:r w:rsidRPr="00FC4C55">
        <w:rPr>
          <w:b/>
          <w:color w:val="000000"/>
        </w:rPr>
        <w:t>PDU Set importance information in GTP-U header</w:t>
      </w:r>
      <w:r w:rsidR="00E678AC">
        <w:rPr>
          <w:b/>
          <w:color w:val="000000"/>
        </w:rPr>
        <w:t xml:space="preserve"> to give RAN more awareness. </w:t>
      </w:r>
    </w:p>
    <w:p w14:paraId="26908B37" w14:textId="77777777" w:rsidR="0015349F" w:rsidRDefault="0015349F" w:rsidP="0015349F"/>
    <w:p w14:paraId="123979FA" w14:textId="0EF6E498" w:rsidR="0015349F" w:rsidRDefault="0015349F" w:rsidP="0015349F">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2</w:t>
      </w:r>
      <w:r w:rsidRPr="00137908">
        <w:rPr>
          <w:b/>
          <w:color w:val="000000"/>
        </w:rPr>
        <w:t>:</w:t>
      </w:r>
      <w:r>
        <w:rPr>
          <w:b/>
          <w:color w:val="000000"/>
        </w:rPr>
        <w:t xml:space="preserve"> SDAP layer within the UE and the SDAP layer within the gNB should have awareness of PDU Set importance to map </w:t>
      </w:r>
      <w:r w:rsidR="008C3D54">
        <w:rPr>
          <w:b/>
          <w:color w:val="000000"/>
        </w:rPr>
        <w:t>different importance levels in the same QoS flow to different DRBs.</w:t>
      </w:r>
    </w:p>
    <w:p w14:paraId="5150DF3A" w14:textId="77777777" w:rsidR="0015349F" w:rsidRDefault="0015349F" w:rsidP="00FC4C55">
      <w:pPr>
        <w:adjustRightInd w:val="0"/>
        <w:snapToGrid w:val="0"/>
        <w:ind w:left="1080" w:hanging="1080"/>
        <w:rPr>
          <w:b/>
          <w:color w:val="000000"/>
        </w:rPr>
      </w:pPr>
    </w:p>
    <w:p w14:paraId="7A60CF5E" w14:textId="43582567" w:rsidR="007C2EAE" w:rsidRPr="004E2F5C" w:rsidRDefault="008112CE" w:rsidP="00FB74E8">
      <w:pPr>
        <w:rPr>
          <w:b/>
          <w:color w:val="000000"/>
        </w:rPr>
      </w:pPr>
      <w:r>
        <w:t xml:space="preserve">Another useful information about PDU sets or Data Bursts that could be indicated to RAN is the end of the PDU set or the Data Burst. This information is useful for an early termination of the C-DRX On-Duration and for the triggering of the PDCCH skipping or switching to another SSSG. This allows for better power saving. </w:t>
      </w:r>
      <w:r w:rsidR="008B3191">
        <w:t xml:space="preserve">However, with the out of order delivery this information </w:t>
      </w:r>
      <w:r w:rsidR="004E2F5C">
        <w:t xml:space="preserve">by itself </w:t>
      </w:r>
      <w:r w:rsidR="008B3191">
        <w:t>is not enough</w:t>
      </w:r>
      <w:r w:rsidR="004E2F5C">
        <w:t xml:space="preserve"> to reliably indicate the end of the PDU set or the data Burst</w:t>
      </w:r>
      <w:r w:rsidR="008B3191">
        <w:t>. The PDU set or Data Burst size should also be signalled</w:t>
      </w:r>
      <w:r w:rsidR="004E2F5C">
        <w:t xml:space="preserve">. Alternatively, the signalling of the start and the </w:t>
      </w:r>
      <w:r w:rsidR="004E2F5C" w:rsidRPr="004E2F5C">
        <w:t>size could also be used.</w:t>
      </w:r>
    </w:p>
    <w:p w14:paraId="2028ACE0" w14:textId="0C7EB3E2" w:rsidR="004E2F5C" w:rsidRDefault="004E2F5C" w:rsidP="004E2F5C">
      <w:pPr>
        <w:adjustRightInd w:val="0"/>
        <w:snapToGrid w:val="0"/>
        <w:ind w:left="1080" w:hanging="1080"/>
        <w:rPr>
          <w:b/>
          <w:color w:val="000000"/>
        </w:rPr>
      </w:pPr>
      <w:r>
        <w:rPr>
          <w:b/>
          <w:color w:val="000000"/>
        </w:rPr>
        <w:t>Proposal</w:t>
      </w:r>
      <w:r w:rsidRPr="00137908">
        <w:rPr>
          <w:rFonts w:hint="eastAsia"/>
          <w:b/>
          <w:color w:val="000000"/>
        </w:rPr>
        <w:t xml:space="preserve"> </w:t>
      </w:r>
      <w:r w:rsidR="008C3D54">
        <w:rPr>
          <w:b/>
          <w:color w:val="000000"/>
        </w:rPr>
        <w:t>3</w:t>
      </w:r>
      <w:r w:rsidRPr="00137908">
        <w:rPr>
          <w:b/>
          <w:color w:val="000000"/>
        </w:rPr>
        <w:t>:</w:t>
      </w:r>
      <w:r>
        <w:rPr>
          <w:b/>
          <w:color w:val="000000"/>
        </w:rPr>
        <w:t xml:space="preserve"> The UE should be able to determine the end of the Data Burst or/and the PDU Set: </w:t>
      </w:r>
    </w:p>
    <w:p w14:paraId="60B3BC83" w14:textId="0936AAFB" w:rsidR="004E2F5C" w:rsidRPr="004E2F5C" w:rsidRDefault="004E2F5C" w:rsidP="004E2F5C">
      <w:pPr>
        <w:pStyle w:val="ListParagraph"/>
        <w:numPr>
          <w:ilvl w:val="0"/>
          <w:numId w:val="7"/>
        </w:numPr>
        <w:adjustRightInd w:val="0"/>
        <w:snapToGrid w:val="0"/>
        <w:rPr>
          <w:rFonts w:ascii="Times New Roman" w:eastAsia="PMingLiU" w:hAnsi="Times New Roman"/>
          <w:b/>
          <w:color w:val="000000"/>
          <w:lang w:val="en-GB"/>
        </w:rPr>
      </w:pPr>
      <w:r w:rsidRPr="004E2F5C">
        <w:rPr>
          <w:rFonts w:ascii="Times New Roman" w:eastAsia="PMingLiU" w:hAnsi="Times New Roman"/>
          <w:b/>
          <w:color w:val="000000"/>
          <w:lang w:val="en-GB"/>
        </w:rPr>
        <w:t xml:space="preserve">Option 1: signalling of the start and the size </w:t>
      </w:r>
      <w:r>
        <w:rPr>
          <w:rFonts w:ascii="Times New Roman" w:eastAsia="PMingLiU" w:hAnsi="Times New Roman"/>
          <w:b/>
          <w:color w:val="000000"/>
          <w:lang w:val="en-GB"/>
        </w:rPr>
        <w:t xml:space="preserve">of the </w:t>
      </w:r>
      <w:r w:rsidRPr="004E2F5C">
        <w:rPr>
          <w:rFonts w:ascii="Times New Roman" w:eastAsia="PMingLiU" w:hAnsi="Times New Roman"/>
          <w:b/>
          <w:color w:val="000000"/>
          <w:lang w:val="en-GB"/>
        </w:rPr>
        <w:t>Data Burst or/and the PDU Set</w:t>
      </w:r>
      <w:r>
        <w:rPr>
          <w:rFonts w:ascii="Times New Roman" w:eastAsia="PMingLiU" w:hAnsi="Times New Roman"/>
          <w:b/>
          <w:color w:val="000000"/>
          <w:lang w:val="en-GB"/>
        </w:rPr>
        <w:t>.</w:t>
      </w:r>
    </w:p>
    <w:p w14:paraId="24C6872B" w14:textId="6440E9AB" w:rsidR="004E2F5C" w:rsidRDefault="004E2F5C" w:rsidP="004E2F5C">
      <w:pPr>
        <w:pStyle w:val="ListParagraph"/>
        <w:numPr>
          <w:ilvl w:val="0"/>
          <w:numId w:val="7"/>
        </w:numPr>
        <w:adjustRightInd w:val="0"/>
        <w:snapToGrid w:val="0"/>
        <w:rPr>
          <w:rFonts w:ascii="Times New Roman" w:eastAsia="PMingLiU" w:hAnsi="Times New Roman"/>
          <w:b/>
          <w:color w:val="000000"/>
          <w:lang w:val="en-GB"/>
        </w:rPr>
      </w:pPr>
      <w:r w:rsidRPr="004E2F5C">
        <w:rPr>
          <w:rFonts w:ascii="Times New Roman" w:eastAsia="PMingLiU" w:hAnsi="Times New Roman"/>
          <w:b/>
          <w:color w:val="000000"/>
          <w:lang w:val="en-GB"/>
        </w:rPr>
        <w:t xml:space="preserve">Option 2: signalling the size and the end </w:t>
      </w:r>
      <w:r>
        <w:rPr>
          <w:rFonts w:ascii="Times New Roman" w:eastAsia="PMingLiU" w:hAnsi="Times New Roman"/>
          <w:b/>
          <w:color w:val="000000"/>
          <w:lang w:val="en-GB"/>
        </w:rPr>
        <w:t xml:space="preserve">of the </w:t>
      </w:r>
      <w:r w:rsidRPr="004E2F5C">
        <w:rPr>
          <w:rFonts w:ascii="Times New Roman" w:eastAsia="PMingLiU" w:hAnsi="Times New Roman"/>
          <w:b/>
          <w:color w:val="000000"/>
          <w:lang w:val="en-GB"/>
        </w:rPr>
        <w:t>Data Burst or/and the PDU Set</w:t>
      </w:r>
      <w:r>
        <w:rPr>
          <w:rFonts w:ascii="Times New Roman" w:eastAsia="PMingLiU" w:hAnsi="Times New Roman"/>
          <w:b/>
          <w:color w:val="000000"/>
          <w:lang w:val="en-GB"/>
        </w:rPr>
        <w:t>.</w:t>
      </w:r>
    </w:p>
    <w:p w14:paraId="29511F56" w14:textId="77777777" w:rsidR="006E18D3" w:rsidRPr="004E2F5C" w:rsidRDefault="006E18D3" w:rsidP="006E18D3">
      <w:pPr>
        <w:pStyle w:val="ListParagraph"/>
        <w:adjustRightInd w:val="0"/>
        <w:snapToGrid w:val="0"/>
        <w:ind w:left="769"/>
        <w:rPr>
          <w:rFonts w:ascii="Times New Roman" w:eastAsia="PMingLiU" w:hAnsi="Times New Roman"/>
          <w:b/>
          <w:color w:val="000000"/>
          <w:lang w:val="en-GB"/>
        </w:rPr>
      </w:pPr>
    </w:p>
    <w:p w14:paraId="279FC559" w14:textId="1D6CDC5E" w:rsidR="004E2F5C" w:rsidRDefault="00686CEB" w:rsidP="00FB74E8">
      <w:r>
        <w:t xml:space="preserve">The signalling of the sequence number of PDUs in a PDU Set or the sequence number of PDU Sets in a Data Burst is also needed to determine the end of PDU Set or the end of the Data Burst and address any out of order delivery issue. </w:t>
      </w:r>
      <w:r w:rsidR="00F60D9A">
        <w:t>However, if we have multiple PDU Sets delivered simultaneously (</w:t>
      </w:r>
      <w:proofErr w:type="gramStart"/>
      <w:r w:rsidR="00F60D9A">
        <w:t>e.g.</w:t>
      </w:r>
      <w:proofErr w:type="gramEnd"/>
      <w:r w:rsidR="00F60D9A">
        <w:t xml:space="preserve"> multiple media flows) the sequence number could be confused between flows. Therefore, there will be also need to have an ID that is common to all PDUs in a PDU set to avoid this issue. </w:t>
      </w:r>
    </w:p>
    <w:p w14:paraId="0AB18BC4" w14:textId="77777777" w:rsidR="0084799B" w:rsidRDefault="0084799B" w:rsidP="0084799B"/>
    <w:p w14:paraId="584B96C6" w14:textId="4AD09BF7" w:rsidR="0084799B" w:rsidRDefault="0084799B" w:rsidP="0084799B">
      <w:pPr>
        <w:adjustRightInd w:val="0"/>
        <w:snapToGrid w:val="0"/>
        <w:ind w:left="1080" w:hanging="1080"/>
        <w:rPr>
          <w:b/>
          <w:color w:val="000000"/>
        </w:rPr>
      </w:pPr>
      <w:r>
        <w:rPr>
          <w:b/>
          <w:color w:val="000000"/>
        </w:rPr>
        <w:t>Proposal</w:t>
      </w:r>
      <w:r w:rsidRPr="00137908">
        <w:rPr>
          <w:rFonts w:hint="eastAsia"/>
          <w:b/>
          <w:color w:val="000000"/>
        </w:rPr>
        <w:t xml:space="preserve"> </w:t>
      </w:r>
      <w:r w:rsidR="008C3D54">
        <w:rPr>
          <w:b/>
          <w:color w:val="000000"/>
        </w:rPr>
        <w:t>4</w:t>
      </w:r>
      <w:r w:rsidRPr="00137908">
        <w:rPr>
          <w:b/>
          <w:color w:val="000000"/>
        </w:rPr>
        <w:t>:</w:t>
      </w:r>
      <w:r>
        <w:rPr>
          <w:b/>
          <w:color w:val="000000"/>
        </w:rPr>
        <w:t xml:space="preserve"> Awareness about the sequence numbers of PDUs in a PDU set can assist the gNB in terminating the C-DRX On-Duration in case of out-of-order delivery. </w:t>
      </w:r>
    </w:p>
    <w:p w14:paraId="744EB639" w14:textId="799FFF1B" w:rsidR="0084799B" w:rsidRDefault="005E1912" w:rsidP="00FB74E8">
      <w:r>
        <w:t xml:space="preserve">Awareness about the PDU Sets jitter is also useful </w:t>
      </w:r>
      <w:r w:rsidR="00502D56">
        <w:t>to configure C-DRX On-Duration</w:t>
      </w:r>
      <w:r w:rsidR="00FA7183">
        <w:t xml:space="preserve">. However, according to the reply LS from SA4 to SA2 </w:t>
      </w:r>
      <w:r w:rsidR="00FA7183">
        <w:fldChar w:fldCharType="begin"/>
      </w:r>
      <w:r w:rsidR="00FA7183">
        <w:instrText xml:space="preserve"> REF _Ref117934663 \r \h  \* MERGEFORMAT </w:instrText>
      </w:r>
      <w:r w:rsidR="00FA7183">
        <w:fldChar w:fldCharType="separate"/>
      </w:r>
      <w:r w:rsidR="008417DC">
        <w:t>[2]</w:t>
      </w:r>
      <w:r w:rsidR="00FA7183">
        <w:fldChar w:fldCharType="end"/>
      </w:r>
      <w:r w:rsidR="00FA7183">
        <w:t xml:space="preserve">, the </w:t>
      </w:r>
      <w:r w:rsidR="00FA7183" w:rsidRPr="00FA7183">
        <w:t>jitter may vary during operation depending on cloud encoder load, content complexity, and many other factors</w:t>
      </w:r>
      <w:r w:rsidR="00FA7183">
        <w:t xml:space="preserve">. </w:t>
      </w:r>
      <w:r w:rsidR="00FA7183" w:rsidRPr="00FA7183">
        <w:t>SA4 informed that they don’t have a study nor any requirements on the performance of video encoders in real-time XR services.</w:t>
      </w:r>
      <w:r w:rsidR="00FA7183">
        <w:t xml:space="preserve"> Hence, jitter information awareness seems difficult to have in RAN at this stage without further study in SA4. </w:t>
      </w:r>
    </w:p>
    <w:p w14:paraId="53E745C0" w14:textId="0A24B2E0" w:rsidR="00FA7183" w:rsidRDefault="00FA7183" w:rsidP="00FA7183">
      <w:pPr>
        <w:adjustRightInd w:val="0"/>
        <w:snapToGrid w:val="0"/>
        <w:ind w:left="1080" w:hanging="1080"/>
        <w:rPr>
          <w:b/>
          <w:color w:val="000000"/>
        </w:rPr>
      </w:pPr>
      <w:r>
        <w:rPr>
          <w:b/>
          <w:color w:val="000000"/>
        </w:rPr>
        <w:t>Observation</w:t>
      </w:r>
      <w:r w:rsidRPr="00137908">
        <w:rPr>
          <w:rFonts w:hint="eastAsia"/>
          <w:b/>
          <w:color w:val="000000"/>
        </w:rPr>
        <w:t xml:space="preserve"> </w:t>
      </w:r>
      <w:r>
        <w:rPr>
          <w:b/>
          <w:color w:val="000000"/>
        </w:rPr>
        <w:t>1</w:t>
      </w:r>
      <w:r w:rsidRPr="00137908">
        <w:rPr>
          <w:b/>
          <w:color w:val="000000"/>
        </w:rPr>
        <w:t>:</w:t>
      </w:r>
      <w:r>
        <w:rPr>
          <w:b/>
          <w:color w:val="000000"/>
        </w:rPr>
        <w:t xml:space="preserve"> Jitter range/statistics awareness in RAN is not feasible in Rel-18 considering lack of study from SA4. </w:t>
      </w:r>
    </w:p>
    <w:p w14:paraId="45CAFE84" w14:textId="77777777" w:rsidR="00A17901" w:rsidRDefault="00A17901" w:rsidP="00A17901">
      <w:pPr>
        <w:rPr>
          <w:rFonts w:ascii="Times" w:hAnsi="Times"/>
        </w:rPr>
      </w:pPr>
      <w:r>
        <w:rPr>
          <w:rFonts w:ascii="Times" w:hAnsi="Times"/>
        </w:rPr>
        <w:lastRenderedPageBreak/>
        <w:t>A</w:t>
      </w:r>
      <w:r w:rsidRPr="0018070E">
        <w:rPr>
          <w:rFonts w:ascii="Times" w:hAnsi="Times"/>
        </w:rPr>
        <w:t xml:space="preserve">ccording to SA4 (S4-220505) and in some implementations, not all PDUs in a </w:t>
      </w:r>
      <w:r>
        <w:rPr>
          <w:rFonts w:ascii="Times" w:hAnsi="Times"/>
        </w:rPr>
        <w:t>PDU-set</w:t>
      </w:r>
      <w:r w:rsidRPr="0018070E">
        <w:rPr>
          <w:rFonts w:ascii="Times" w:hAnsi="Times"/>
        </w:rPr>
        <w:t xml:space="preserve"> are of similar importance. A first PDU in a </w:t>
      </w:r>
      <w:r>
        <w:rPr>
          <w:rFonts w:ascii="Times" w:hAnsi="Times"/>
        </w:rPr>
        <w:t>PDU-set</w:t>
      </w:r>
      <w:r w:rsidRPr="0018070E">
        <w:rPr>
          <w:rFonts w:ascii="Times" w:hAnsi="Times"/>
        </w:rPr>
        <w:t xml:space="preserve"> can have higher importance than the last PDU in a </w:t>
      </w:r>
      <w:r>
        <w:rPr>
          <w:rFonts w:ascii="Times" w:hAnsi="Times"/>
        </w:rPr>
        <w:t>PDU-set</w:t>
      </w:r>
      <w:r w:rsidRPr="0018070E">
        <w:rPr>
          <w:rFonts w:ascii="Times" w:hAnsi="Times"/>
        </w:rPr>
        <w:t xml:space="preserve">. The first PDU can be carrying source information and the last PDU could be carrying repair/redundant information. </w:t>
      </w:r>
    </w:p>
    <w:p w14:paraId="1792E433" w14:textId="5498B27A" w:rsidR="00A17901" w:rsidRDefault="00A17901" w:rsidP="00A17901">
      <w:pPr>
        <w:rPr>
          <w:rFonts w:ascii="Times" w:hAnsi="Times"/>
        </w:rPr>
      </w:pPr>
      <w:r>
        <w:rPr>
          <w:rFonts w:ascii="Times" w:hAnsi="Times"/>
        </w:rPr>
        <w:t xml:space="preserve">However, in SA4 reply to SA2 </w:t>
      </w:r>
      <w:r w:rsidR="008417DC">
        <w:rPr>
          <w:rFonts w:ascii="Times" w:hAnsi="Times"/>
        </w:rPr>
        <w:fldChar w:fldCharType="begin"/>
      </w:r>
      <w:r w:rsidR="008417DC">
        <w:rPr>
          <w:rFonts w:ascii="Times" w:hAnsi="Times"/>
        </w:rPr>
        <w:instrText xml:space="preserve"> REF _Ref117934663 \r \h </w:instrText>
      </w:r>
      <w:r w:rsidR="008417DC">
        <w:rPr>
          <w:rFonts w:ascii="Times" w:hAnsi="Times"/>
        </w:rPr>
      </w:r>
      <w:r w:rsidR="008417DC">
        <w:rPr>
          <w:rFonts w:ascii="Times" w:hAnsi="Times"/>
        </w:rPr>
        <w:fldChar w:fldCharType="separate"/>
      </w:r>
      <w:r w:rsidR="008417DC">
        <w:rPr>
          <w:rFonts w:ascii="Times" w:hAnsi="Times"/>
        </w:rPr>
        <w:t>[2]</w:t>
      </w:r>
      <w:r w:rsidR="008417DC">
        <w:rPr>
          <w:rFonts w:ascii="Times" w:hAnsi="Times"/>
        </w:rPr>
        <w:fldChar w:fldCharType="end"/>
      </w:r>
      <w:r>
        <w:rPr>
          <w:rFonts w:ascii="Times" w:hAnsi="Times"/>
        </w:rPr>
        <w:t xml:space="preserve"> regarding whether the K/N FEC </w:t>
      </w:r>
      <w:r w:rsidRPr="00BA5591">
        <w:rPr>
          <w:rFonts w:ascii="Times" w:hAnsi="Times"/>
        </w:rPr>
        <w:t>ratio is static for a specific XRM service, and whether application layer can provide such a ratio to 5GS.</w:t>
      </w:r>
      <w:r w:rsidRPr="00665AF2">
        <w:rPr>
          <w:rFonts w:ascii="Times" w:hAnsi="Times"/>
        </w:rPr>
        <w:t xml:space="preserve"> SA4 clarified that until now </w:t>
      </w:r>
      <w:r>
        <w:rPr>
          <w:rFonts w:ascii="Times" w:hAnsi="Times"/>
        </w:rPr>
        <w:t>they have not</w:t>
      </w:r>
      <w:r w:rsidRPr="00665AF2">
        <w:rPr>
          <w:rFonts w:ascii="Times" w:hAnsi="Times"/>
        </w:rPr>
        <w:t xml:space="preserve"> done any analysis on applying FEC codes to XRM services. </w:t>
      </w:r>
      <w:r>
        <w:rPr>
          <w:rFonts w:ascii="Times" w:hAnsi="Times"/>
        </w:rPr>
        <w:t xml:space="preserve"> </w:t>
      </w:r>
      <w:r w:rsidRPr="00665AF2">
        <w:rPr>
          <w:rFonts w:ascii="Times" w:hAnsi="Times"/>
        </w:rPr>
        <w:t>SA4 mentioned that in real-time services, in particular with RTP and WebRTC as considered in Release 18 normative work in SA4, applying a “fixed” FEC scheme is quite often not possible as RTP source packets are typically not of identical size</w:t>
      </w:r>
      <w:r>
        <w:rPr>
          <w:rFonts w:ascii="Times" w:hAnsi="Times"/>
        </w:rPr>
        <w:t xml:space="preserve">. Also, </w:t>
      </w:r>
      <w:r w:rsidRPr="00F655F4">
        <w:rPr>
          <w:rFonts w:ascii="Times" w:hAnsi="Times"/>
        </w:rPr>
        <w:t xml:space="preserve">the reception of how many and which packets are necessary for recovery is quite dependent on a specific PDU </w:t>
      </w:r>
      <w:r>
        <w:rPr>
          <w:rFonts w:ascii="Times" w:hAnsi="Times"/>
        </w:rPr>
        <w:t>S</w:t>
      </w:r>
      <w:r w:rsidRPr="00F655F4">
        <w:rPr>
          <w:rFonts w:ascii="Times" w:hAnsi="Times"/>
        </w:rPr>
        <w:t>et.</w:t>
      </w:r>
    </w:p>
    <w:p w14:paraId="79492E9F" w14:textId="77777777" w:rsidR="00A17901" w:rsidRPr="00665AF2" w:rsidRDefault="00A17901" w:rsidP="00A17901">
      <w:pPr>
        <w:rPr>
          <w:rFonts w:ascii="Times" w:hAnsi="Times"/>
        </w:rPr>
      </w:pPr>
      <w:r w:rsidRPr="0018070E">
        <w:rPr>
          <w:rFonts w:ascii="Times" w:hAnsi="Times"/>
        </w:rPr>
        <w:t xml:space="preserve">Hence, </w:t>
      </w:r>
      <w:r>
        <w:rPr>
          <w:rFonts w:ascii="Times" w:hAnsi="Times"/>
        </w:rPr>
        <w:t xml:space="preserve">real time </w:t>
      </w:r>
      <w:r w:rsidRPr="0018070E">
        <w:rPr>
          <w:rFonts w:ascii="Times" w:hAnsi="Times"/>
        </w:rPr>
        <w:t xml:space="preserve">awareness at 5G-RAN </w:t>
      </w:r>
      <w:r>
        <w:rPr>
          <w:rFonts w:ascii="Times" w:hAnsi="Times"/>
        </w:rPr>
        <w:t xml:space="preserve">about </w:t>
      </w:r>
      <w:r w:rsidRPr="0018070E">
        <w:rPr>
          <w:rFonts w:ascii="Times" w:hAnsi="Times"/>
        </w:rPr>
        <w:t xml:space="preserve">the packet ratio for FEC is </w:t>
      </w:r>
      <w:r>
        <w:rPr>
          <w:rFonts w:ascii="Times" w:hAnsi="Times"/>
        </w:rPr>
        <w:t>not possible yet at this stage and requires further study in SA4.</w:t>
      </w:r>
    </w:p>
    <w:p w14:paraId="078E8F83" w14:textId="77777777" w:rsidR="00A17901" w:rsidRPr="0018070E" w:rsidRDefault="00A17901" w:rsidP="00A17901">
      <w:pPr>
        <w:rPr>
          <w:rFonts w:ascii="Times" w:hAnsi="Times"/>
        </w:rPr>
      </w:pPr>
      <w:r w:rsidRPr="0018070E">
        <w:rPr>
          <w:rFonts w:ascii="Times" w:hAnsi="Times"/>
        </w:rPr>
        <w:t>SA4</w:t>
      </w:r>
      <w:r>
        <w:rPr>
          <w:rFonts w:ascii="Times" w:hAnsi="Times"/>
        </w:rPr>
        <w:t xml:space="preserve"> clarified however</w:t>
      </w:r>
      <w:r w:rsidRPr="0018070E">
        <w:rPr>
          <w:rFonts w:ascii="Times" w:hAnsi="Times"/>
        </w:rPr>
        <w:t xml:space="preserve"> in their initial LS that there are two possible implementations:</w:t>
      </w:r>
    </w:p>
    <w:p w14:paraId="032450E9" w14:textId="77777777" w:rsidR="00A17901" w:rsidRPr="0018070E" w:rsidRDefault="00A17901" w:rsidP="00A17901">
      <w:pPr>
        <w:pStyle w:val="ListParagraph"/>
        <w:numPr>
          <w:ilvl w:val="0"/>
          <w:numId w:val="10"/>
        </w:numPr>
        <w:spacing w:after="0" w:line="240" w:lineRule="auto"/>
        <w:rPr>
          <w:rFonts w:ascii="Times" w:hAnsi="Times"/>
        </w:rPr>
      </w:pPr>
      <w:r w:rsidRPr="0018070E">
        <w:rPr>
          <w:rFonts w:ascii="Times" w:hAnsi="Times"/>
        </w:rPr>
        <w:t xml:space="preserve">Implemntation-1: The loss of one fragmentation packet of the NAL Unit may result in discarding the entire NAL unit. And since a video frame/slice could map to a NAL unit which could map to a </w:t>
      </w:r>
      <w:r>
        <w:rPr>
          <w:rFonts w:ascii="Times" w:hAnsi="Times"/>
        </w:rPr>
        <w:t>PDU-set</w:t>
      </w:r>
      <w:r w:rsidRPr="0018070E">
        <w:rPr>
          <w:rFonts w:ascii="Times" w:hAnsi="Times"/>
        </w:rPr>
        <w:t xml:space="preserve"> (details in RFC7798). Then all PDUs in a </w:t>
      </w:r>
      <w:r>
        <w:rPr>
          <w:rFonts w:ascii="Times" w:hAnsi="Times"/>
        </w:rPr>
        <w:t>PDU-set</w:t>
      </w:r>
      <w:r w:rsidRPr="0018070E">
        <w:rPr>
          <w:rFonts w:ascii="Times" w:hAnsi="Times"/>
        </w:rPr>
        <w:t xml:space="preserve"> are needed by the application layer to use the corresponding unit of information and if a PDU is lost/dropped then the </w:t>
      </w:r>
      <w:r>
        <w:rPr>
          <w:rFonts w:ascii="Times" w:hAnsi="Times"/>
        </w:rPr>
        <w:t>PDU-set</w:t>
      </w:r>
      <w:r w:rsidRPr="0018070E">
        <w:rPr>
          <w:rFonts w:ascii="Times" w:hAnsi="Times"/>
        </w:rPr>
        <w:t xml:space="preserve"> is dropped. </w:t>
      </w:r>
    </w:p>
    <w:p w14:paraId="2340B697" w14:textId="77777777" w:rsidR="00A17901" w:rsidRPr="0018070E" w:rsidRDefault="00A17901" w:rsidP="00A17901">
      <w:pPr>
        <w:pStyle w:val="ListParagraph"/>
        <w:numPr>
          <w:ilvl w:val="0"/>
          <w:numId w:val="10"/>
        </w:numPr>
        <w:spacing w:after="0" w:line="240" w:lineRule="auto"/>
        <w:rPr>
          <w:rFonts w:ascii="Times" w:hAnsi="Times"/>
        </w:rPr>
      </w:pPr>
      <w:r w:rsidRPr="0018070E">
        <w:rPr>
          <w:rFonts w:ascii="Times" w:hAnsi="Times"/>
        </w:rPr>
        <w:t xml:space="preserve">Implementation-2: receiver may use the data up to the first lost fragmentation unit to recover at least parts of the video data included in the NAL unit and apply error concealment afterward. Hence, an initial part of the </w:t>
      </w:r>
      <w:r>
        <w:rPr>
          <w:rFonts w:ascii="Times" w:hAnsi="Times"/>
        </w:rPr>
        <w:t>PDU-set</w:t>
      </w:r>
      <w:r w:rsidRPr="0018070E">
        <w:rPr>
          <w:rFonts w:ascii="Times" w:hAnsi="Times"/>
        </w:rPr>
        <w:t xml:space="preserve"> is needed to decode the video frame/slice and the second part is used as repair symbols generated from the source symbols in the initial part. </w:t>
      </w:r>
    </w:p>
    <w:p w14:paraId="04A97E53" w14:textId="77777777" w:rsidR="00A17901" w:rsidRPr="0018070E" w:rsidRDefault="00A17901" w:rsidP="00A17901">
      <w:pPr>
        <w:rPr>
          <w:rFonts w:ascii="Times" w:hAnsi="Times"/>
        </w:rPr>
      </w:pPr>
    </w:p>
    <w:p w14:paraId="755FFADC" w14:textId="77777777" w:rsidR="00A17901" w:rsidRDefault="00A17901" w:rsidP="00A17901">
      <w:pPr>
        <w:rPr>
          <w:rFonts w:ascii="Times" w:hAnsi="Times"/>
        </w:rPr>
      </w:pPr>
      <w:r>
        <w:rPr>
          <w:rFonts w:ascii="Times" w:hAnsi="Times"/>
        </w:rPr>
        <w:t xml:space="preserve">At least RAN and the UE application could be made aware of the used video codec implementation, and the two implementations could be supported in the design. </w:t>
      </w:r>
    </w:p>
    <w:p w14:paraId="7E27B969" w14:textId="4EED8396" w:rsidR="00A17901" w:rsidRPr="0080311B" w:rsidRDefault="00A17901" w:rsidP="00A17901">
      <w:pPr>
        <w:rPr>
          <w:b/>
          <w:color w:val="000000"/>
        </w:rPr>
      </w:pPr>
      <w:r>
        <w:rPr>
          <w:b/>
          <w:color w:val="000000"/>
        </w:rPr>
        <w:t>Proposal</w:t>
      </w:r>
      <w:r w:rsidRPr="00137908">
        <w:rPr>
          <w:rFonts w:hint="eastAsia"/>
          <w:b/>
          <w:color w:val="000000"/>
        </w:rPr>
        <w:t xml:space="preserve"> </w:t>
      </w:r>
      <w:r>
        <w:rPr>
          <w:b/>
          <w:color w:val="000000"/>
        </w:rPr>
        <w:t xml:space="preserve">5: Support two PDU Set types: </w:t>
      </w:r>
    </w:p>
    <w:p w14:paraId="5500FC23" w14:textId="48069F49" w:rsidR="00A17901" w:rsidRPr="0080311B" w:rsidRDefault="00A17901" w:rsidP="00A17901">
      <w:pPr>
        <w:pStyle w:val="ListParagraph"/>
        <w:numPr>
          <w:ilvl w:val="0"/>
          <w:numId w:val="11"/>
        </w:numPr>
        <w:rPr>
          <w:rFonts w:ascii="Times New Roman" w:eastAsia="PMingLiU" w:hAnsi="Times New Roman"/>
          <w:b/>
          <w:color w:val="000000"/>
          <w:lang w:val="en-GB"/>
        </w:rPr>
      </w:pPr>
      <w:r>
        <w:rPr>
          <w:rFonts w:ascii="Times New Roman" w:eastAsia="PMingLiU" w:hAnsi="Times New Roman"/>
          <w:b/>
          <w:color w:val="000000"/>
          <w:lang w:val="en-GB"/>
        </w:rPr>
        <w:t>Type</w:t>
      </w:r>
      <w:r w:rsidRPr="0080311B">
        <w:rPr>
          <w:rFonts w:ascii="Times New Roman" w:eastAsia="PMingLiU" w:hAnsi="Times New Roman"/>
          <w:b/>
          <w:color w:val="000000"/>
          <w:lang w:val="en-GB"/>
        </w:rPr>
        <w:t xml:space="preserve"> 1: </w:t>
      </w:r>
      <w:r w:rsidRPr="00A17901">
        <w:rPr>
          <w:rFonts w:ascii="Times New Roman" w:eastAsia="PMingLiU" w:hAnsi="Times New Roman"/>
          <w:b/>
          <w:color w:val="000000"/>
          <w:lang w:val="en-GB"/>
        </w:rPr>
        <w:t>all PDUs in a PDU-set are needed by the application layer to use the corresponding unit of information and if a PDU is lost/dropped then the PDU-set is dropped</w:t>
      </w:r>
    </w:p>
    <w:p w14:paraId="21D5A275" w14:textId="0F2345F4" w:rsidR="00A17901" w:rsidRPr="0080311B" w:rsidRDefault="00A17901" w:rsidP="00A17901">
      <w:pPr>
        <w:pStyle w:val="ListParagraph"/>
        <w:numPr>
          <w:ilvl w:val="0"/>
          <w:numId w:val="11"/>
        </w:numPr>
        <w:rPr>
          <w:rFonts w:ascii="Times New Roman" w:eastAsia="PMingLiU" w:hAnsi="Times New Roman"/>
          <w:b/>
          <w:color w:val="000000"/>
          <w:lang w:val="en-GB"/>
        </w:rPr>
      </w:pPr>
      <w:r>
        <w:rPr>
          <w:rFonts w:ascii="Times New Roman" w:eastAsia="PMingLiU" w:hAnsi="Times New Roman"/>
          <w:b/>
          <w:color w:val="000000"/>
          <w:lang w:val="en-GB"/>
        </w:rPr>
        <w:t>Type</w:t>
      </w:r>
      <w:r w:rsidRPr="0080311B">
        <w:rPr>
          <w:rFonts w:ascii="Times New Roman" w:eastAsia="PMingLiU" w:hAnsi="Times New Roman"/>
          <w:b/>
          <w:color w:val="000000"/>
          <w:lang w:val="en-GB"/>
        </w:rPr>
        <w:t xml:space="preserve"> </w:t>
      </w:r>
      <w:r>
        <w:rPr>
          <w:rFonts w:ascii="Times New Roman" w:eastAsia="PMingLiU" w:hAnsi="Times New Roman"/>
          <w:b/>
          <w:color w:val="000000"/>
          <w:lang w:val="en-GB"/>
        </w:rPr>
        <w:t>2</w:t>
      </w:r>
      <w:r w:rsidRPr="0080311B">
        <w:rPr>
          <w:rFonts w:ascii="Times New Roman" w:eastAsia="PMingLiU" w:hAnsi="Times New Roman"/>
          <w:b/>
          <w:color w:val="000000"/>
          <w:lang w:val="en-GB"/>
        </w:rPr>
        <w:t xml:space="preserve">: </w:t>
      </w:r>
      <w:r>
        <w:rPr>
          <w:rFonts w:ascii="Times New Roman" w:eastAsia="PMingLiU" w:hAnsi="Times New Roman"/>
          <w:b/>
          <w:color w:val="000000"/>
          <w:lang w:val="en-GB"/>
        </w:rPr>
        <w:t xml:space="preserve">Not all PDUs in a </w:t>
      </w:r>
      <w:r w:rsidRPr="00A17901">
        <w:rPr>
          <w:rFonts w:ascii="Times New Roman" w:eastAsia="PMingLiU" w:hAnsi="Times New Roman"/>
          <w:b/>
          <w:color w:val="000000"/>
          <w:lang w:val="en-GB"/>
        </w:rPr>
        <w:t>PDU-set are needed to decode the video frame/slice</w:t>
      </w:r>
    </w:p>
    <w:p w14:paraId="13A8A836" w14:textId="77777777"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38EB2291" w14:textId="77777777" w:rsidR="008233CA" w:rsidRDefault="008233CA" w:rsidP="008233CA"/>
    <w:p w14:paraId="2F99D9D6" w14:textId="3FFC22FB" w:rsidR="008233CA" w:rsidRDefault="008233CA" w:rsidP="008233CA">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1</w:t>
      </w:r>
      <w:r w:rsidRPr="00137908">
        <w:rPr>
          <w:b/>
          <w:color w:val="000000"/>
        </w:rPr>
        <w:t>:</w:t>
      </w:r>
      <w:r>
        <w:rPr>
          <w:b/>
          <w:color w:val="000000"/>
        </w:rPr>
        <w:t xml:space="preserve"> Suppo</w:t>
      </w:r>
      <w:r>
        <w:rPr>
          <w:rFonts w:hint="eastAsia"/>
          <w:b/>
          <w:color w:val="000000"/>
        </w:rPr>
        <w:t>r</w:t>
      </w:r>
      <w:r>
        <w:rPr>
          <w:b/>
          <w:color w:val="000000"/>
        </w:rPr>
        <w:t xml:space="preserve">t the signalling of </w:t>
      </w:r>
      <w:r w:rsidRPr="00FC4C55">
        <w:rPr>
          <w:b/>
          <w:color w:val="000000"/>
        </w:rPr>
        <w:t>PDU Set importance information in GTP-U header</w:t>
      </w:r>
      <w:r>
        <w:rPr>
          <w:b/>
          <w:color w:val="000000"/>
        </w:rPr>
        <w:t xml:space="preserve"> to give RAN more awareness. </w:t>
      </w:r>
    </w:p>
    <w:p w14:paraId="37746381" w14:textId="77777777" w:rsidR="008C3D54" w:rsidRDefault="008C3D54" w:rsidP="008C3D54"/>
    <w:p w14:paraId="071A1080" w14:textId="77777777" w:rsidR="008C3D54" w:rsidRDefault="008C3D54" w:rsidP="008C3D54">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2</w:t>
      </w:r>
      <w:r w:rsidRPr="00137908">
        <w:rPr>
          <w:b/>
          <w:color w:val="000000"/>
        </w:rPr>
        <w:t>:</w:t>
      </w:r>
      <w:r>
        <w:rPr>
          <w:b/>
          <w:color w:val="000000"/>
        </w:rPr>
        <w:t xml:space="preserve"> SDAP layer within the UE and the SDAP layer within the gNB should have awareness of PDU Set importance to map different importance levels in the same QoS flow to different DRBs.</w:t>
      </w:r>
    </w:p>
    <w:p w14:paraId="46D6BF44" w14:textId="77777777" w:rsidR="008C3D54" w:rsidRDefault="008C3D54" w:rsidP="008233CA">
      <w:pPr>
        <w:adjustRightInd w:val="0"/>
        <w:snapToGrid w:val="0"/>
        <w:ind w:left="1080" w:hanging="1080"/>
        <w:rPr>
          <w:b/>
          <w:color w:val="000000"/>
        </w:rPr>
      </w:pPr>
    </w:p>
    <w:p w14:paraId="2DF14F5D" w14:textId="0E8A6D4E" w:rsidR="0084799B" w:rsidRDefault="0084799B" w:rsidP="0084799B">
      <w:pPr>
        <w:adjustRightInd w:val="0"/>
        <w:snapToGrid w:val="0"/>
        <w:ind w:left="1080" w:hanging="1080"/>
        <w:rPr>
          <w:b/>
          <w:color w:val="000000"/>
        </w:rPr>
      </w:pPr>
      <w:r>
        <w:rPr>
          <w:b/>
          <w:color w:val="000000"/>
        </w:rPr>
        <w:t>Proposal</w:t>
      </w:r>
      <w:r w:rsidRPr="00137908">
        <w:rPr>
          <w:rFonts w:hint="eastAsia"/>
          <w:b/>
          <w:color w:val="000000"/>
        </w:rPr>
        <w:t xml:space="preserve"> </w:t>
      </w:r>
      <w:r w:rsidR="008C3D54">
        <w:rPr>
          <w:b/>
          <w:color w:val="000000"/>
        </w:rPr>
        <w:t>3</w:t>
      </w:r>
      <w:r w:rsidRPr="00137908">
        <w:rPr>
          <w:b/>
          <w:color w:val="000000"/>
        </w:rPr>
        <w:t>:</w:t>
      </w:r>
      <w:r>
        <w:rPr>
          <w:b/>
          <w:color w:val="000000"/>
        </w:rPr>
        <w:t xml:space="preserve"> The UE should be able to determine the end of the Data Burst or/and the PDU Set: </w:t>
      </w:r>
    </w:p>
    <w:p w14:paraId="1D7E80E6" w14:textId="77777777" w:rsidR="0084799B" w:rsidRPr="004E2F5C" w:rsidRDefault="0084799B" w:rsidP="0084799B">
      <w:pPr>
        <w:pStyle w:val="ListParagraph"/>
        <w:numPr>
          <w:ilvl w:val="0"/>
          <w:numId w:val="7"/>
        </w:numPr>
        <w:adjustRightInd w:val="0"/>
        <w:snapToGrid w:val="0"/>
        <w:rPr>
          <w:rFonts w:ascii="Times New Roman" w:eastAsia="PMingLiU" w:hAnsi="Times New Roman"/>
          <w:b/>
          <w:color w:val="000000"/>
          <w:lang w:val="en-GB"/>
        </w:rPr>
      </w:pPr>
      <w:r w:rsidRPr="004E2F5C">
        <w:rPr>
          <w:rFonts w:ascii="Times New Roman" w:eastAsia="PMingLiU" w:hAnsi="Times New Roman"/>
          <w:b/>
          <w:color w:val="000000"/>
          <w:lang w:val="en-GB"/>
        </w:rPr>
        <w:t xml:space="preserve">Option 1: signalling of the start and the size </w:t>
      </w:r>
      <w:r>
        <w:rPr>
          <w:rFonts w:ascii="Times New Roman" w:eastAsia="PMingLiU" w:hAnsi="Times New Roman"/>
          <w:b/>
          <w:color w:val="000000"/>
          <w:lang w:val="en-GB"/>
        </w:rPr>
        <w:t xml:space="preserve">of the </w:t>
      </w:r>
      <w:r w:rsidRPr="004E2F5C">
        <w:rPr>
          <w:rFonts w:ascii="Times New Roman" w:eastAsia="PMingLiU" w:hAnsi="Times New Roman"/>
          <w:b/>
          <w:color w:val="000000"/>
          <w:lang w:val="en-GB"/>
        </w:rPr>
        <w:t>Data Burst or/and the PDU Set</w:t>
      </w:r>
      <w:r>
        <w:rPr>
          <w:rFonts w:ascii="Times New Roman" w:eastAsia="PMingLiU" w:hAnsi="Times New Roman"/>
          <w:b/>
          <w:color w:val="000000"/>
          <w:lang w:val="en-GB"/>
        </w:rPr>
        <w:t>.</w:t>
      </w:r>
    </w:p>
    <w:p w14:paraId="1923B06E" w14:textId="77777777" w:rsidR="0084799B" w:rsidRPr="004E2F5C" w:rsidRDefault="0084799B" w:rsidP="0084799B">
      <w:pPr>
        <w:pStyle w:val="ListParagraph"/>
        <w:numPr>
          <w:ilvl w:val="0"/>
          <w:numId w:val="7"/>
        </w:numPr>
        <w:adjustRightInd w:val="0"/>
        <w:snapToGrid w:val="0"/>
        <w:rPr>
          <w:rFonts w:ascii="Times New Roman" w:eastAsia="PMingLiU" w:hAnsi="Times New Roman"/>
          <w:b/>
          <w:color w:val="000000"/>
          <w:lang w:val="en-GB"/>
        </w:rPr>
      </w:pPr>
      <w:r w:rsidRPr="004E2F5C">
        <w:rPr>
          <w:rFonts w:ascii="Times New Roman" w:eastAsia="PMingLiU" w:hAnsi="Times New Roman"/>
          <w:b/>
          <w:color w:val="000000"/>
          <w:lang w:val="en-GB"/>
        </w:rPr>
        <w:t xml:space="preserve">Option 2: signalling the size and the end </w:t>
      </w:r>
      <w:r>
        <w:rPr>
          <w:rFonts w:ascii="Times New Roman" w:eastAsia="PMingLiU" w:hAnsi="Times New Roman"/>
          <w:b/>
          <w:color w:val="000000"/>
          <w:lang w:val="en-GB"/>
        </w:rPr>
        <w:t xml:space="preserve">of the </w:t>
      </w:r>
      <w:r w:rsidRPr="004E2F5C">
        <w:rPr>
          <w:rFonts w:ascii="Times New Roman" w:eastAsia="PMingLiU" w:hAnsi="Times New Roman"/>
          <w:b/>
          <w:color w:val="000000"/>
          <w:lang w:val="en-GB"/>
        </w:rPr>
        <w:t>Data Burst or/and the PDU Set</w:t>
      </w:r>
      <w:r>
        <w:rPr>
          <w:rFonts w:ascii="Times New Roman" w:eastAsia="PMingLiU" w:hAnsi="Times New Roman"/>
          <w:b/>
          <w:color w:val="000000"/>
          <w:lang w:val="en-GB"/>
        </w:rPr>
        <w:t>.</w:t>
      </w:r>
    </w:p>
    <w:p w14:paraId="58116234" w14:textId="77777777" w:rsidR="0084799B" w:rsidRDefault="0084799B" w:rsidP="008233CA">
      <w:pPr>
        <w:adjustRightInd w:val="0"/>
        <w:snapToGrid w:val="0"/>
        <w:ind w:left="1080" w:hanging="1080"/>
        <w:rPr>
          <w:b/>
          <w:color w:val="000000"/>
        </w:rPr>
      </w:pPr>
    </w:p>
    <w:p w14:paraId="474EEED8" w14:textId="00DCF502" w:rsidR="0084799B" w:rsidRDefault="0084799B" w:rsidP="0084799B">
      <w:pPr>
        <w:adjustRightInd w:val="0"/>
        <w:snapToGrid w:val="0"/>
        <w:ind w:left="1080" w:hanging="1080"/>
        <w:rPr>
          <w:b/>
          <w:color w:val="000000"/>
        </w:rPr>
      </w:pPr>
      <w:r>
        <w:rPr>
          <w:b/>
          <w:color w:val="000000"/>
        </w:rPr>
        <w:lastRenderedPageBreak/>
        <w:t>Proposal</w:t>
      </w:r>
      <w:r w:rsidRPr="00137908">
        <w:rPr>
          <w:rFonts w:hint="eastAsia"/>
          <w:b/>
          <w:color w:val="000000"/>
        </w:rPr>
        <w:t xml:space="preserve"> </w:t>
      </w:r>
      <w:r w:rsidR="008C3D54">
        <w:rPr>
          <w:b/>
          <w:color w:val="000000"/>
        </w:rPr>
        <w:t>4</w:t>
      </w:r>
      <w:r w:rsidRPr="00137908">
        <w:rPr>
          <w:b/>
          <w:color w:val="000000"/>
        </w:rPr>
        <w:t>:</w:t>
      </w:r>
      <w:r>
        <w:rPr>
          <w:b/>
          <w:color w:val="000000"/>
        </w:rPr>
        <w:t xml:space="preserve"> Awareness about the sequence numbers of PDUs in a PDU set can assist the gNB in terminating the C-DRX On-Duration in case of out-of-order delivery. </w:t>
      </w:r>
    </w:p>
    <w:p w14:paraId="37397CC1" w14:textId="77777777" w:rsidR="00FA7183" w:rsidRDefault="00FA7183" w:rsidP="00FA7183">
      <w:pPr>
        <w:adjustRightInd w:val="0"/>
        <w:snapToGrid w:val="0"/>
        <w:ind w:left="1080" w:hanging="1080"/>
        <w:rPr>
          <w:b/>
          <w:color w:val="000000"/>
        </w:rPr>
      </w:pPr>
      <w:r>
        <w:rPr>
          <w:b/>
          <w:color w:val="000000"/>
        </w:rPr>
        <w:t>Observation</w:t>
      </w:r>
      <w:r w:rsidRPr="00137908">
        <w:rPr>
          <w:rFonts w:hint="eastAsia"/>
          <w:b/>
          <w:color w:val="000000"/>
        </w:rPr>
        <w:t xml:space="preserve"> </w:t>
      </w:r>
      <w:r>
        <w:rPr>
          <w:b/>
          <w:color w:val="000000"/>
        </w:rPr>
        <w:t>1</w:t>
      </w:r>
      <w:r w:rsidRPr="00137908">
        <w:rPr>
          <w:b/>
          <w:color w:val="000000"/>
        </w:rPr>
        <w:t>:</w:t>
      </w:r>
      <w:r>
        <w:rPr>
          <w:b/>
          <w:color w:val="000000"/>
        </w:rPr>
        <w:t xml:space="preserve"> Jitter range/statistics awareness in RAN is not feasible in Rel-18 considering lack of study from SA4. </w:t>
      </w:r>
    </w:p>
    <w:p w14:paraId="0EBF8EE4" w14:textId="77777777" w:rsidR="00A17901" w:rsidRPr="0080311B" w:rsidRDefault="00A17901" w:rsidP="00A17901">
      <w:pPr>
        <w:rPr>
          <w:b/>
          <w:color w:val="000000"/>
        </w:rPr>
      </w:pPr>
      <w:r>
        <w:rPr>
          <w:b/>
          <w:color w:val="000000"/>
        </w:rPr>
        <w:t>Proposal</w:t>
      </w:r>
      <w:r w:rsidRPr="00137908">
        <w:rPr>
          <w:rFonts w:hint="eastAsia"/>
          <w:b/>
          <w:color w:val="000000"/>
        </w:rPr>
        <w:t xml:space="preserve"> </w:t>
      </w:r>
      <w:r>
        <w:rPr>
          <w:b/>
          <w:color w:val="000000"/>
        </w:rPr>
        <w:t xml:space="preserve">5: Support two PDU Set types: </w:t>
      </w:r>
    </w:p>
    <w:p w14:paraId="65D97833" w14:textId="77777777" w:rsidR="00A17901" w:rsidRPr="0080311B" w:rsidRDefault="00A17901" w:rsidP="00A17901">
      <w:pPr>
        <w:pStyle w:val="ListParagraph"/>
        <w:numPr>
          <w:ilvl w:val="0"/>
          <w:numId w:val="11"/>
        </w:numPr>
        <w:rPr>
          <w:rFonts w:ascii="Times New Roman" w:eastAsia="PMingLiU" w:hAnsi="Times New Roman"/>
          <w:b/>
          <w:color w:val="000000"/>
          <w:lang w:val="en-GB"/>
        </w:rPr>
      </w:pPr>
      <w:r>
        <w:rPr>
          <w:rFonts w:ascii="Times New Roman" w:eastAsia="PMingLiU" w:hAnsi="Times New Roman"/>
          <w:b/>
          <w:color w:val="000000"/>
          <w:lang w:val="en-GB"/>
        </w:rPr>
        <w:t>Type</w:t>
      </w:r>
      <w:r w:rsidRPr="0080311B">
        <w:rPr>
          <w:rFonts w:ascii="Times New Roman" w:eastAsia="PMingLiU" w:hAnsi="Times New Roman"/>
          <w:b/>
          <w:color w:val="000000"/>
          <w:lang w:val="en-GB"/>
        </w:rPr>
        <w:t xml:space="preserve"> 1: </w:t>
      </w:r>
      <w:r w:rsidRPr="00A17901">
        <w:rPr>
          <w:rFonts w:ascii="Times New Roman" w:eastAsia="PMingLiU" w:hAnsi="Times New Roman"/>
          <w:b/>
          <w:color w:val="000000"/>
          <w:lang w:val="en-GB"/>
        </w:rPr>
        <w:t>all PDUs in a PDU-set are needed by the application layer to use the corresponding unit of information and if a PDU is lost/dropped then the PDU-set is dropped</w:t>
      </w:r>
    </w:p>
    <w:p w14:paraId="62E51F48" w14:textId="77777777" w:rsidR="00A17901" w:rsidRPr="0080311B" w:rsidRDefault="00A17901" w:rsidP="00A17901">
      <w:pPr>
        <w:pStyle w:val="ListParagraph"/>
        <w:numPr>
          <w:ilvl w:val="0"/>
          <w:numId w:val="11"/>
        </w:numPr>
        <w:rPr>
          <w:rFonts w:ascii="Times New Roman" w:eastAsia="PMingLiU" w:hAnsi="Times New Roman"/>
          <w:b/>
          <w:color w:val="000000"/>
          <w:lang w:val="en-GB"/>
        </w:rPr>
      </w:pPr>
      <w:r>
        <w:rPr>
          <w:rFonts w:ascii="Times New Roman" w:eastAsia="PMingLiU" w:hAnsi="Times New Roman"/>
          <w:b/>
          <w:color w:val="000000"/>
          <w:lang w:val="en-GB"/>
        </w:rPr>
        <w:t>Type</w:t>
      </w:r>
      <w:r w:rsidRPr="0080311B">
        <w:rPr>
          <w:rFonts w:ascii="Times New Roman" w:eastAsia="PMingLiU" w:hAnsi="Times New Roman"/>
          <w:b/>
          <w:color w:val="000000"/>
          <w:lang w:val="en-GB"/>
        </w:rPr>
        <w:t xml:space="preserve"> </w:t>
      </w:r>
      <w:r>
        <w:rPr>
          <w:rFonts w:ascii="Times New Roman" w:eastAsia="PMingLiU" w:hAnsi="Times New Roman"/>
          <w:b/>
          <w:color w:val="000000"/>
          <w:lang w:val="en-GB"/>
        </w:rPr>
        <w:t>2</w:t>
      </w:r>
      <w:r w:rsidRPr="0080311B">
        <w:rPr>
          <w:rFonts w:ascii="Times New Roman" w:eastAsia="PMingLiU" w:hAnsi="Times New Roman"/>
          <w:b/>
          <w:color w:val="000000"/>
          <w:lang w:val="en-GB"/>
        </w:rPr>
        <w:t xml:space="preserve">: </w:t>
      </w:r>
      <w:r>
        <w:rPr>
          <w:rFonts w:ascii="Times New Roman" w:eastAsia="PMingLiU" w:hAnsi="Times New Roman"/>
          <w:b/>
          <w:color w:val="000000"/>
          <w:lang w:val="en-GB"/>
        </w:rPr>
        <w:t xml:space="preserve">Not all PDUs in a </w:t>
      </w:r>
      <w:r w:rsidRPr="00A17901">
        <w:rPr>
          <w:rFonts w:ascii="Times New Roman" w:eastAsia="PMingLiU" w:hAnsi="Times New Roman"/>
          <w:b/>
          <w:color w:val="000000"/>
          <w:lang w:val="en-GB"/>
        </w:rPr>
        <w:t>PDU-set are needed to decode the video frame/slice</w:t>
      </w:r>
    </w:p>
    <w:p w14:paraId="45396E72" w14:textId="77777777" w:rsidR="0084799B" w:rsidRDefault="0084799B" w:rsidP="008233CA">
      <w:pPr>
        <w:adjustRightInd w:val="0"/>
        <w:snapToGrid w:val="0"/>
        <w:ind w:left="1080" w:hanging="108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192846D2" w:rsid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4" w:name="_Ref115109484"/>
      <w:r w:rsidRPr="007912B5">
        <w:rPr>
          <w:rFonts w:cs="Arial"/>
        </w:rPr>
        <w:t>TR 23.700-60 v0.3.0, Study on XR (Extended Reality) and media services (Rel-18).</w:t>
      </w:r>
      <w:bookmarkEnd w:id="4"/>
    </w:p>
    <w:p w14:paraId="6D3E03C0" w14:textId="77777777" w:rsidR="00DD123E" w:rsidRDefault="00FA7183" w:rsidP="00DD123E">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5" w:name="_Ref117934663"/>
      <w:r w:rsidRPr="00FA7183">
        <w:rPr>
          <w:rFonts w:cs="Arial"/>
        </w:rPr>
        <w:t>S4aV220921 ‘Reply LS on further details on XR traffic’</w:t>
      </w:r>
      <w:bookmarkEnd w:id="5"/>
      <w:r w:rsidR="00DD123E">
        <w:rPr>
          <w:rFonts w:cs="Arial"/>
        </w:rPr>
        <w:t xml:space="preserve"> </w:t>
      </w:r>
    </w:p>
    <w:p w14:paraId="1480D296" w14:textId="082E6801" w:rsidR="00DD123E" w:rsidRPr="00DD123E" w:rsidRDefault="00DD123E" w:rsidP="00DD123E">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6" w:name="_Ref117944214"/>
      <w:r w:rsidRPr="00DD123E">
        <w:rPr>
          <w:rFonts w:cs="Arial"/>
        </w:rPr>
        <w:t xml:space="preserve">TR 23.700-60-160 V.1.2.0 ‘Technical Specification Group </w:t>
      </w:r>
      <w:bookmarkStart w:id="7" w:name="specTitle"/>
      <w:r w:rsidRPr="00DD123E">
        <w:rPr>
          <w:rFonts w:cs="Arial"/>
        </w:rPr>
        <w:t>Services and System Aspects;</w:t>
      </w:r>
      <w:bookmarkEnd w:id="7"/>
      <w:r>
        <w:rPr>
          <w:rFonts w:cs="Arial"/>
        </w:rPr>
        <w:t xml:space="preserve"> </w:t>
      </w:r>
      <w:r w:rsidRPr="00DD123E">
        <w:rPr>
          <w:rFonts w:cs="Arial"/>
        </w:rPr>
        <w:t>Study on XR (Extended Reality) and media services</w:t>
      </w:r>
      <w:r>
        <w:rPr>
          <w:rFonts w:cs="Arial"/>
        </w:rPr>
        <w:t xml:space="preserve"> </w:t>
      </w:r>
      <w:r w:rsidRPr="00BC49C2">
        <w:t>(</w:t>
      </w:r>
      <w:r w:rsidRPr="00BC49C2">
        <w:rPr>
          <w:rStyle w:val="ZGSM"/>
        </w:rPr>
        <w:t>Release 18</w:t>
      </w:r>
      <w:r w:rsidRPr="00BC49C2">
        <w:t>)</w:t>
      </w:r>
      <w:r w:rsidRPr="00DD123E">
        <w:rPr>
          <w:rFonts w:cs="Arial"/>
        </w:rPr>
        <w:t>’</w:t>
      </w:r>
      <w:bookmarkEnd w:id="6"/>
    </w:p>
    <w:p w14:paraId="29ECFABB" w14:textId="77777777" w:rsidR="007912B5" w:rsidRPr="001012AA" w:rsidRDefault="007912B5" w:rsidP="008233CA">
      <w:pPr>
        <w:overflowPunct w:val="0"/>
        <w:autoSpaceDE w:val="0"/>
        <w:autoSpaceDN w:val="0"/>
        <w:adjustRightInd w:val="0"/>
        <w:spacing w:before="60" w:after="60"/>
        <w:ind w:left="540"/>
        <w:textAlignment w:val="baseline"/>
        <w:rPr>
          <w:rFonts w:cs="Arial"/>
        </w:rPr>
      </w:pPr>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9"/>
      <w:headerReference w:type="default" r:id="rId10"/>
      <w:footerReference w:type="default" r:id="rId11"/>
      <w:headerReference w:type="first" r:id="rId12"/>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9DC83" w14:textId="77777777" w:rsidR="004D412A" w:rsidRDefault="004D412A">
      <w:pPr>
        <w:spacing w:after="0"/>
      </w:pPr>
      <w:r>
        <w:separator/>
      </w:r>
    </w:p>
  </w:endnote>
  <w:endnote w:type="continuationSeparator" w:id="0">
    <w:p w14:paraId="22DD5957" w14:textId="77777777" w:rsidR="004D412A" w:rsidRDefault="004D4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73907" w14:textId="77777777" w:rsidR="004D412A" w:rsidRDefault="004D412A">
      <w:pPr>
        <w:spacing w:after="0"/>
      </w:pPr>
      <w:r>
        <w:separator/>
      </w:r>
    </w:p>
  </w:footnote>
  <w:footnote w:type="continuationSeparator" w:id="0">
    <w:p w14:paraId="525D4866" w14:textId="77777777" w:rsidR="004D412A" w:rsidRDefault="004D41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7"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7"/>
  </w:num>
  <w:num w:numId="2" w16cid:durableId="498429465">
    <w:abstractNumId w:val="4"/>
  </w:num>
  <w:num w:numId="3" w16cid:durableId="927738022">
    <w:abstractNumId w:val="9"/>
  </w:num>
  <w:num w:numId="4" w16cid:durableId="671421613">
    <w:abstractNumId w:val="5"/>
  </w:num>
  <w:num w:numId="5" w16cid:durableId="1318925413">
    <w:abstractNumId w:val="3"/>
  </w:num>
  <w:num w:numId="6" w16cid:durableId="558713174">
    <w:abstractNumId w:val="8"/>
  </w:num>
  <w:num w:numId="7" w16cid:durableId="971256338">
    <w:abstractNumId w:val="1"/>
  </w:num>
  <w:num w:numId="8" w16cid:durableId="2104177301">
    <w:abstractNumId w:val="6"/>
  </w:num>
  <w:num w:numId="9" w16cid:durableId="503280684">
    <w:abstractNumId w:val="0"/>
  </w:num>
  <w:num w:numId="10" w16cid:durableId="1011370365">
    <w:abstractNumId w:val="10"/>
  </w:num>
  <w:num w:numId="11" w16cid:durableId="202061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75A3"/>
    <w:rsid w:val="000728CD"/>
    <w:rsid w:val="00074744"/>
    <w:rsid w:val="00074C20"/>
    <w:rsid w:val="00085ABC"/>
    <w:rsid w:val="00090199"/>
    <w:rsid w:val="000955E7"/>
    <w:rsid w:val="000975EC"/>
    <w:rsid w:val="000A02FF"/>
    <w:rsid w:val="000A5E7D"/>
    <w:rsid w:val="000A6E4B"/>
    <w:rsid w:val="000B3272"/>
    <w:rsid w:val="000B3F14"/>
    <w:rsid w:val="000B7E9E"/>
    <w:rsid w:val="000C05DF"/>
    <w:rsid w:val="000C2318"/>
    <w:rsid w:val="000D436A"/>
    <w:rsid w:val="000D7687"/>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D87"/>
    <w:rsid w:val="001967B1"/>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5682"/>
    <w:rsid w:val="00235FEE"/>
    <w:rsid w:val="00236BD9"/>
    <w:rsid w:val="00243322"/>
    <w:rsid w:val="002606C7"/>
    <w:rsid w:val="00261C6E"/>
    <w:rsid w:val="00263FAB"/>
    <w:rsid w:val="002676C6"/>
    <w:rsid w:val="00271BBA"/>
    <w:rsid w:val="002731FE"/>
    <w:rsid w:val="00276317"/>
    <w:rsid w:val="002765BB"/>
    <w:rsid w:val="00280AFB"/>
    <w:rsid w:val="0028295B"/>
    <w:rsid w:val="00284E12"/>
    <w:rsid w:val="00290D96"/>
    <w:rsid w:val="002923AD"/>
    <w:rsid w:val="002938BB"/>
    <w:rsid w:val="00297844"/>
    <w:rsid w:val="002A0F34"/>
    <w:rsid w:val="002A2145"/>
    <w:rsid w:val="002A2E36"/>
    <w:rsid w:val="002B2AE5"/>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130B1"/>
    <w:rsid w:val="00317721"/>
    <w:rsid w:val="003255CB"/>
    <w:rsid w:val="00332736"/>
    <w:rsid w:val="00342FB4"/>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22873"/>
    <w:rsid w:val="00424F02"/>
    <w:rsid w:val="00430B04"/>
    <w:rsid w:val="00441880"/>
    <w:rsid w:val="00443B12"/>
    <w:rsid w:val="0044714C"/>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F3463"/>
    <w:rsid w:val="004F3CDB"/>
    <w:rsid w:val="00502D56"/>
    <w:rsid w:val="00503505"/>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24D8"/>
    <w:rsid w:val="0059497A"/>
    <w:rsid w:val="005961A6"/>
    <w:rsid w:val="00597EEA"/>
    <w:rsid w:val="005A1F28"/>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601CF9"/>
    <w:rsid w:val="00610211"/>
    <w:rsid w:val="0061619C"/>
    <w:rsid w:val="0062180A"/>
    <w:rsid w:val="00624458"/>
    <w:rsid w:val="00627B4F"/>
    <w:rsid w:val="006305F2"/>
    <w:rsid w:val="00632F61"/>
    <w:rsid w:val="00636B8B"/>
    <w:rsid w:val="00637DB1"/>
    <w:rsid w:val="00644CFE"/>
    <w:rsid w:val="0064587F"/>
    <w:rsid w:val="0064635D"/>
    <w:rsid w:val="006513F6"/>
    <w:rsid w:val="00653ECD"/>
    <w:rsid w:val="00653F7A"/>
    <w:rsid w:val="00654C0C"/>
    <w:rsid w:val="00656CC0"/>
    <w:rsid w:val="00665F4C"/>
    <w:rsid w:val="0066623A"/>
    <w:rsid w:val="006677BD"/>
    <w:rsid w:val="006724AD"/>
    <w:rsid w:val="006728C4"/>
    <w:rsid w:val="00674752"/>
    <w:rsid w:val="00674972"/>
    <w:rsid w:val="00674C3F"/>
    <w:rsid w:val="00686CEB"/>
    <w:rsid w:val="006970F8"/>
    <w:rsid w:val="006A355C"/>
    <w:rsid w:val="006B2321"/>
    <w:rsid w:val="006B4831"/>
    <w:rsid w:val="006B76B3"/>
    <w:rsid w:val="006C1002"/>
    <w:rsid w:val="006C259D"/>
    <w:rsid w:val="006C2B7D"/>
    <w:rsid w:val="006C3DE4"/>
    <w:rsid w:val="006C57B2"/>
    <w:rsid w:val="006C6E6E"/>
    <w:rsid w:val="006D19E4"/>
    <w:rsid w:val="006D40AA"/>
    <w:rsid w:val="006D5FB4"/>
    <w:rsid w:val="006D7029"/>
    <w:rsid w:val="006E138E"/>
    <w:rsid w:val="006E18D3"/>
    <w:rsid w:val="006E27DA"/>
    <w:rsid w:val="006E7D58"/>
    <w:rsid w:val="006F0225"/>
    <w:rsid w:val="006F126F"/>
    <w:rsid w:val="006F145A"/>
    <w:rsid w:val="006F1579"/>
    <w:rsid w:val="006F5033"/>
    <w:rsid w:val="006F75A2"/>
    <w:rsid w:val="006F7CC5"/>
    <w:rsid w:val="006F7F65"/>
    <w:rsid w:val="007019AD"/>
    <w:rsid w:val="00701FDC"/>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2E38"/>
    <w:rsid w:val="007F38FC"/>
    <w:rsid w:val="007F641D"/>
    <w:rsid w:val="00800098"/>
    <w:rsid w:val="00805FD6"/>
    <w:rsid w:val="008112CE"/>
    <w:rsid w:val="008150E0"/>
    <w:rsid w:val="00817CD6"/>
    <w:rsid w:val="008233CA"/>
    <w:rsid w:val="0083287D"/>
    <w:rsid w:val="00832991"/>
    <w:rsid w:val="008339BA"/>
    <w:rsid w:val="00833A61"/>
    <w:rsid w:val="008358C6"/>
    <w:rsid w:val="008417DC"/>
    <w:rsid w:val="00841ED1"/>
    <w:rsid w:val="008431E9"/>
    <w:rsid w:val="008438BE"/>
    <w:rsid w:val="0084799B"/>
    <w:rsid w:val="00853BCF"/>
    <w:rsid w:val="00860740"/>
    <w:rsid w:val="00861FC3"/>
    <w:rsid w:val="008633F6"/>
    <w:rsid w:val="0086681A"/>
    <w:rsid w:val="00872E28"/>
    <w:rsid w:val="00877276"/>
    <w:rsid w:val="008803BF"/>
    <w:rsid w:val="00880588"/>
    <w:rsid w:val="00884E0C"/>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D68"/>
    <w:rsid w:val="008F3E15"/>
    <w:rsid w:val="008F76E4"/>
    <w:rsid w:val="00901B14"/>
    <w:rsid w:val="00904F17"/>
    <w:rsid w:val="00906836"/>
    <w:rsid w:val="00907135"/>
    <w:rsid w:val="00910A79"/>
    <w:rsid w:val="0091180C"/>
    <w:rsid w:val="0091576C"/>
    <w:rsid w:val="00926499"/>
    <w:rsid w:val="0092651F"/>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601D"/>
    <w:rsid w:val="009D0D29"/>
    <w:rsid w:val="009D27AF"/>
    <w:rsid w:val="009D3247"/>
    <w:rsid w:val="009D518D"/>
    <w:rsid w:val="009D5CD4"/>
    <w:rsid w:val="009E2B90"/>
    <w:rsid w:val="009E2E2C"/>
    <w:rsid w:val="009E6DBC"/>
    <w:rsid w:val="009F130B"/>
    <w:rsid w:val="009F262E"/>
    <w:rsid w:val="00A12131"/>
    <w:rsid w:val="00A14AEC"/>
    <w:rsid w:val="00A14C12"/>
    <w:rsid w:val="00A170F8"/>
    <w:rsid w:val="00A17901"/>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81906"/>
    <w:rsid w:val="00A85A62"/>
    <w:rsid w:val="00A90DCA"/>
    <w:rsid w:val="00A95093"/>
    <w:rsid w:val="00A95691"/>
    <w:rsid w:val="00AB060F"/>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493A"/>
    <w:rsid w:val="00B46C65"/>
    <w:rsid w:val="00B47496"/>
    <w:rsid w:val="00B54081"/>
    <w:rsid w:val="00B574B2"/>
    <w:rsid w:val="00B626D8"/>
    <w:rsid w:val="00B628BF"/>
    <w:rsid w:val="00B64DAA"/>
    <w:rsid w:val="00B762D9"/>
    <w:rsid w:val="00B817D4"/>
    <w:rsid w:val="00B866B9"/>
    <w:rsid w:val="00B87019"/>
    <w:rsid w:val="00B917EB"/>
    <w:rsid w:val="00B933B0"/>
    <w:rsid w:val="00BA1D6E"/>
    <w:rsid w:val="00BA776B"/>
    <w:rsid w:val="00BA7B2B"/>
    <w:rsid w:val="00BB0955"/>
    <w:rsid w:val="00BC045A"/>
    <w:rsid w:val="00BC08F3"/>
    <w:rsid w:val="00BC6F41"/>
    <w:rsid w:val="00BD00D5"/>
    <w:rsid w:val="00BD0D39"/>
    <w:rsid w:val="00BD160E"/>
    <w:rsid w:val="00BD46EF"/>
    <w:rsid w:val="00BE1AF6"/>
    <w:rsid w:val="00BF4038"/>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72719"/>
    <w:rsid w:val="00C73F3B"/>
    <w:rsid w:val="00C7641B"/>
    <w:rsid w:val="00C806D7"/>
    <w:rsid w:val="00C815D7"/>
    <w:rsid w:val="00C86FAF"/>
    <w:rsid w:val="00C9032F"/>
    <w:rsid w:val="00C93268"/>
    <w:rsid w:val="00C96901"/>
    <w:rsid w:val="00CA039E"/>
    <w:rsid w:val="00CA63F3"/>
    <w:rsid w:val="00CA79CB"/>
    <w:rsid w:val="00CB25E5"/>
    <w:rsid w:val="00CB493F"/>
    <w:rsid w:val="00CC16CD"/>
    <w:rsid w:val="00CD1381"/>
    <w:rsid w:val="00CD233B"/>
    <w:rsid w:val="00CD5493"/>
    <w:rsid w:val="00CE1AB0"/>
    <w:rsid w:val="00CE6337"/>
    <w:rsid w:val="00CE7329"/>
    <w:rsid w:val="00CF112E"/>
    <w:rsid w:val="00CF46A9"/>
    <w:rsid w:val="00CF4A66"/>
    <w:rsid w:val="00CF55A5"/>
    <w:rsid w:val="00D000AB"/>
    <w:rsid w:val="00D06EF3"/>
    <w:rsid w:val="00D0712B"/>
    <w:rsid w:val="00D104EB"/>
    <w:rsid w:val="00D128FE"/>
    <w:rsid w:val="00D216EB"/>
    <w:rsid w:val="00D31325"/>
    <w:rsid w:val="00D324E2"/>
    <w:rsid w:val="00D46BBF"/>
    <w:rsid w:val="00D5284E"/>
    <w:rsid w:val="00D538DA"/>
    <w:rsid w:val="00D5520B"/>
    <w:rsid w:val="00D55DB5"/>
    <w:rsid w:val="00D56B99"/>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CF6"/>
    <w:rsid w:val="00DF2572"/>
    <w:rsid w:val="00DF65B3"/>
    <w:rsid w:val="00DF6FC8"/>
    <w:rsid w:val="00E03C6E"/>
    <w:rsid w:val="00E07D25"/>
    <w:rsid w:val="00E10AC0"/>
    <w:rsid w:val="00E11DF6"/>
    <w:rsid w:val="00E14A81"/>
    <w:rsid w:val="00E17ECE"/>
    <w:rsid w:val="00E22FDA"/>
    <w:rsid w:val="00E25CB5"/>
    <w:rsid w:val="00E306B4"/>
    <w:rsid w:val="00E32AB6"/>
    <w:rsid w:val="00E368B5"/>
    <w:rsid w:val="00E36E00"/>
    <w:rsid w:val="00E42477"/>
    <w:rsid w:val="00E51DBE"/>
    <w:rsid w:val="00E52BF8"/>
    <w:rsid w:val="00E622F4"/>
    <w:rsid w:val="00E62CDF"/>
    <w:rsid w:val="00E62D41"/>
    <w:rsid w:val="00E66C90"/>
    <w:rsid w:val="00E66DB7"/>
    <w:rsid w:val="00E670DB"/>
    <w:rsid w:val="00E678AC"/>
    <w:rsid w:val="00E70CE5"/>
    <w:rsid w:val="00E74FEF"/>
    <w:rsid w:val="00E75B2A"/>
    <w:rsid w:val="00E774DF"/>
    <w:rsid w:val="00E90B00"/>
    <w:rsid w:val="00EA0553"/>
    <w:rsid w:val="00EA3242"/>
    <w:rsid w:val="00EA325B"/>
    <w:rsid w:val="00EB3639"/>
    <w:rsid w:val="00EB62E3"/>
    <w:rsid w:val="00EB7A5F"/>
    <w:rsid w:val="00EC2453"/>
    <w:rsid w:val="00EC33D8"/>
    <w:rsid w:val="00EC37F1"/>
    <w:rsid w:val="00EC7A55"/>
    <w:rsid w:val="00EC7A8E"/>
    <w:rsid w:val="00ED2229"/>
    <w:rsid w:val="00ED7CA0"/>
    <w:rsid w:val="00EE1B65"/>
    <w:rsid w:val="00EF3A9A"/>
    <w:rsid w:val="00EF4E0C"/>
    <w:rsid w:val="00F042B1"/>
    <w:rsid w:val="00F1057A"/>
    <w:rsid w:val="00F16A94"/>
    <w:rsid w:val="00F26A63"/>
    <w:rsid w:val="00F317FB"/>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999"/>
    <w:rsid w:val="00F83FD1"/>
    <w:rsid w:val="00F8469E"/>
    <w:rsid w:val="00F86B49"/>
    <w:rsid w:val="00F8713E"/>
    <w:rsid w:val="00F9229F"/>
    <w:rsid w:val="00F94169"/>
    <w:rsid w:val="00F970AE"/>
    <w:rsid w:val="00FA3942"/>
    <w:rsid w:val="00FA7183"/>
    <w:rsid w:val="00FB065D"/>
    <w:rsid w:val="00FB5A21"/>
    <w:rsid w:val="00FB74E8"/>
    <w:rsid w:val="00FC06E3"/>
    <w:rsid w:val="00FC4C55"/>
    <w:rsid w:val="00FC5EDA"/>
    <w:rsid w:val="00FC7497"/>
    <w:rsid w:val="00FC7727"/>
    <w:rsid w:val="00FD2159"/>
    <w:rsid w:val="00FD2EB5"/>
    <w:rsid w:val="00FD2F72"/>
    <w:rsid w:val="00FD6642"/>
    <w:rsid w:val="00FE07D8"/>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2022-11-03T17:55:00Z</dcterms:created>
  <dcterms:modified xsi:type="dcterms:W3CDTF">2022-11-03T17:55:00Z</dcterms:modified>
</cp:coreProperties>
</file>